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Становище и предложения на НПО, работещи за интеграция на ромската общност относно работния вариант на Националната стратегия за равенство, приобщаване и участие на ромите и Националния план за действие, публикувани на 24.03.2022г.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Долуподписаните НПО, работещи в ромска общност, изразяваме нашето притеснение, че публикуваните за обществено обсъждане на 24.03.22г. работен вариант на Националната стратегия за равенство, приобщаване и участие на ромите и Националния план за действие, въпреки подобренията в сравнение с предходните варианти, остават далеч от очакванията на основните заинтересовани страни и не могат да бъдат основа за промяна в цялостната политика по отношение на ромите. Те все още не отразяват положителните нововъведения, предложени от новата Европейска ромска стратегическа рамка (октомври 2020г.) и от Препоръките на Съвета на ЕС (март 2021г.). 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  <w:t xml:space="preserve">Като основни слабости в дискутирания към момента работен вариант на Национална стратегия можем да посочим: 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1. Предвидено е Националната стратегия да бъде приета само с решение на Министерски съвет, а не чрез решение на Народното събрание, както предходната стратегия. Посоченото е сериозно отстъпление от едно от важните достойнства на предходната Национална стратегия, която бе приета с решение на Народното събрание от първи март 2012 година.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2. Не са отразени адекватно специфичните проблеми на ромската жена, която често е обект на двойна и дори множествена дискриминация. Новата европейска рамка и Насоките за изработване на националните стратегии изискват задълбочено внимание към многообразието в ромска общност, включително към проблемите на ромската жена. Приветстваме включването в последния работен вариант на Стратегията на специфичен приоритет „Овластяване и равни възможности на ромската жена“ – искане, което направихме на предходните етапи на дискутиране на Стратегията. В същото време този приоритет не е разписан с конкретни цели и примерни дейности, а в Националния план за действие напълно отсъства. 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3. Не са транспонирани изискванията за насърчаване на ромското участие. Насоките за планиране, публикувани от Европейската комисия, съдържат специални изисквания за промотиране на ромското участие, които не са включени под никаква форма в проекта за Национална стратегия. Същото се отнася и за темата за преодоляване на антиромската дискриминация. 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4. Въпреки направени през февруари и март 2022г. промени, предложеният План за действие е с изключително ниска добавена стойност. Той на практика не съдържа нови дейности, а обобщава дейностите, които се изпълняват от различните институции към момента, при това - голяма част от които се изпълняват без връзка с интеграционната политика. Нещо повече, част от реално изпълняваните дейности и реалните инвестиции не са включени в плана за действие. Прескриптивната стойност на този документ колони към нулата. 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За преодоляването на посочените слабости предлагаме: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1. Подготовка и включване в Националната стратегия на приоритет Насърчаване на ромското участие. Предлагаме работен вариант на този приоритет, който отразява направените препоръки в новата Европейска рамка за равенство, приобщаване и участие на ромите. 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2. Допълване на приоритет „Овластяване и равни възможности на ромската жена“ с подходящи специфични цели и примерни дейности. Предлагаме конкретен текст за тях.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3. Включване в Националната стратегия на текст, който оказва, че интегрална част от документа са и приложенията “План с мерки за борба с антициганизма, дискриминацията, сегрегацията в образованието, антиромските стереотипи и предразсъдъци” и “Приложение с планирани операции за подпомагане на изпълнението на Националната стратегия”. Посочените приложения трябва да бъдат изработени в оперативно бърз порядък с активно участие на експерти от гражданските организации и ресорните институции.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4. Особено важно е да бъде предвидено приемане на Националната стратегическа рамка за равенство, включване и участие на ромите от Народното събрание. Също така е важно да бъде предвидено и обсъждане и приемане на годишните отчети за изпълнение на Стратегията от законодателната власт.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Организации, подкрепящи становището и предложенията: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Център за междуетнически диалог и толерантност „Амалипе“: Деян Колев, председател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/>
      </w:pPr>
      <w:r w:rsidDel="00000000" w:rsidR="00000000" w:rsidRPr="00000000">
        <w:rPr>
          <w:rtl w:val="0"/>
        </w:rPr>
        <w:t xml:space="preserve">Социална фондация “Инди-Рома 97” -Албена Костадинова -председател на УС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Народно читалище”Романо дром-2002” ; Юлиян Георгиев,председател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Национална мрежа за децата, Георги Богданов, изпълнителен директор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Фондация “Заедно в час”, д-р Нели Колева, директор “Стратегически партньорства” 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bg-BG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051137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tLEwyNxK8XdjAuAtU577hdzeVQ==">AMUW2mVNMB97YiyfGq8sK+p7GOkBObSVeKi7Sw/WAuD2alxeyqwwLlcPyx+/4GoHoaoAbh2kGdN/+l4ohC/GM7ysS8LcqFNkGR4SbIgN9CkCo7ckcHQAkYGOLPxIJ6NR0GoLVNNxm1vD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2022-04-06T10:14:00Z</dcterms:created>
  <dc:creator>User</dc:creator>
</cp:coreProperties>
</file>