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2D8D9" w14:textId="77777777" w:rsidR="001A7E5A" w:rsidRPr="00C02279" w:rsidRDefault="001A7E5A" w:rsidP="0073196B">
      <w:pPr>
        <w:widowControl w:val="0"/>
        <w:autoSpaceDE w:val="0"/>
        <w:autoSpaceDN w:val="0"/>
        <w:adjustRightInd w:val="0"/>
        <w:spacing w:line="360" w:lineRule="auto"/>
        <w:jc w:val="center"/>
        <w:rPr>
          <w:b/>
          <w:caps/>
          <w:spacing w:val="3"/>
        </w:rPr>
      </w:pPr>
    </w:p>
    <w:p w14:paraId="34F5DDA4" w14:textId="77777777" w:rsidR="001A7E5A" w:rsidRPr="00C02279" w:rsidRDefault="001A7E5A" w:rsidP="0073196B">
      <w:pPr>
        <w:widowControl w:val="0"/>
        <w:autoSpaceDE w:val="0"/>
        <w:autoSpaceDN w:val="0"/>
        <w:adjustRightInd w:val="0"/>
        <w:spacing w:line="360" w:lineRule="auto"/>
        <w:jc w:val="center"/>
        <w:rPr>
          <w:b/>
          <w:caps/>
          <w:spacing w:val="3"/>
        </w:rPr>
      </w:pPr>
    </w:p>
    <w:p w14:paraId="212DEFD2" w14:textId="77777777" w:rsidR="003246BD" w:rsidRPr="005F5F7B" w:rsidRDefault="003246BD"/>
    <w:tbl>
      <w:tblPr>
        <w:tblW w:w="15650" w:type="dxa"/>
        <w:jc w:val="center"/>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000" w:firstRow="0" w:lastRow="0" w:firstColumn="0" w:lastColumn="0" w:noHBand="0" w:noVBand="0"/>
      </w:tblPr>
      <w:tblGrid>
        <w:gridCol w:w="15650"/>
      </w:tblGrid>
      <w:tr w:rsidR="00C975B4" w:rsidRPr="00F91229" w14:paraId="664E74A6" w14:textId="77777777" w:rsidTr="006C31D9">
        <w:trPr>
          <w:trHeight w:val="958"/>
          <w:jc w:val="center"/>
        </w:trPr>
        <w:tc>
          <w:tcPr>
            <w:tcW w:w="15650" w:type="dxa"/>
            <w:shd w:val="clear" w:color="auto" w:fill="BDD6EE"/>
          </w:tcPr>
          <w:p w14:paraId="7A56026F" w14:textId="77777777" w:rsidR="00C975B4" w:rsidRPr="00F91229" w:rsidRDefault="00C975B4" w:rsidP="003E29D3">
            <w:pPr>
              <w:tabs>
                <w:tab w:val="left" w:pos="2190"/>
              </w:tabs>
              <w:spacing w:before="120" w:line="360" w:lineRule="auto"/>
              <w:ind w:left="454" w:right="454"/>
              <w:jc w:val="center"/>
              <w:rPr>
                <w:b/>
                <w:spacing w:val="60"/>
                <w:sz w:val="28"/>
                <w:szCs w:val="28"/>
              </w:rPr>
            </w:pPr>
            <w:r w:rsidRPr="00F91229">
              <w:rPr>
                <w:b/>
                <w:spacing w:val="60"/>
                <w:sz w:val="28"/>
                <w:szCs w:val="28"/>
              </w:rPr>
              <w:t>СПРАВКА</w:t>
            </w:r>
          </w:p>
          <w:p w14:paraId="50A85EEC" w14:textId="77777777" w:rsidR="00E220AD" w:rsidRPr="009B30A7" w:rsidRDefault="00C975B4" w:rsidP="003E29D3">
            <w:pPr>
              <w:spacing w:line="360" w:lineRule="auto"/>
              <w:ind w:left="454" w:right="454"/>
              <w:jc w:val="center"/>
              <w:rPr>
                <w:b/>
                <w:sz w:val="22"/>
                <w:szCs w:val="22"/>
              </w:rPr>
            </w:pPr>
            <w:r w:rsidRPr="00F91229">
              <w:rPr>
                <w:b/>
                <w:sz w:val="22"/>
                <w:szCs w:val="22"/>
              </w:rPr>
              <w:t>ЗА ОТРАЗЯВАНЕ НА ПОСТЪПИЛИТЕ ПРЕДЛОЖЕНИ</w:t>
            </w:r>
            <w:r w:rsidR="009B30A7">
              <w:rPr>
                <w:b/>
                <w:sz w:val="22"/>
                <w:szCs w:val="22"/>
              </w:rPr>
              <w:t>Я ОТ ОБЩЕСТВЕНИТЕ КОНСУЛТАЦИИ</w:t>
            </w:r>
            <w:r w:rsidR="000632EC" w:rsidRPr="00F91229">
              <w:rPr>
                <w:b/>
                <w:sz w:val="22"/>
                <w:szCs w:val="22"/>
              </w:rPr>
              <w:t xml:space="preserve"> </w:t>
            </w:r>
            <w:r w:rsidR="009B30A7" w:rsidRPr="009B30A7">
              <w:rPr>
                <w:b/>
                <w:sz w:val="22"/>
                <w:szCs w:val="22"/>
              </w:rPr>
              <w:t xml:space="preserve">НА </w:t>
            </w:r>
            <w:r w:rsidR="002642B9" w:rsidRPr="002642B9">
              <w:rPr>
                <w:b/>
                <w:sz w:val="22"/>
                <w:szCs w:val="22"/>
              </w:rPr>
              <w:t xml:space="preserve">ПРОЕКТ НА НАРЕДБА ЗА </w:t>
            </w:r>
            <w:r w:rsidR="002642B9" w:rsidRPr="00F247C5">
              <w:rPr>
                <w:b/>
                <w:sz w:val="22"/>
                <w:szCs w:val="22"/>
                <w:lang w:val="ru-RU"/>
              </w:rPr>
              <w:br/>
            </w:r>
            <w:r w:rsidR="002642B9" w:rsidRPr="002642B9">
              <w:rPr>
                <w:b/>
                <w:sz w:val="22"/>
                <w:szCs w:val="22"/>
              </w:rPr>
              <w:t xml:space="preserve">СПЕЦИФИЧНИТЕ ИЗИСКВАНИЯ ЗА ПРОИЗВОДСТВО, СЪБИРАНЕ, ТРАНСПОРТИРАНЕ И ПРЕРАБОТКА НА СУРОВО МЛЯКО, </w:t>
            </w:r>
            <w:r w:rsidR="002642B9" w:rsidRPr="00F247C5">
              <w:rPr>
                <w:b/>
                <w:sz w:val="22"/>
                <w:szCs w:val="22"/>
                <w:lang w:val="ru-RU"/>
              </w:rPr>
              <w:br/>
            </w:r>
            <w:r w:rsidR="002642B9" w:rsidRPr="002642B9">
              <w:rPr>
                <w:b/>
                <w:sz w:val="22"/>
                <w:szCs w:val="22"/>
              </w:rPr>
              <w:t>ПРЕДЛАГАНЕТО НА ПАЗАРА НА МЛЯКО И МЛЕЧНИ ПРОДУКТИ И ОФИЦИАЛНИЯ ИМ КОНТРОЛ</w:t>
            </w:r>
          </w:p>
        </w:tc>
      </w:tr>
    </w:tbl>
    <w:p w14:paraId="6ADDFA3D" w14:textId="77777777" w:rsidR="00230821" w:rsidRPr="00F91229" w:rsidRDefault="00230821"/>
    <w:tbl>
      <w:tblPr>
        <w:tblW w:w="15650" w:type="dxa"/>
        <w:jc w:val="center"/>
        <w:tblBorders>
          <w:top w:val="single" w:sz="24" w:space="0" w:color="2E74B5"/>
          <w:left w:val="single" w:sz="24" w:space="0" w:color="2E74B5"/>
          <w:bottom w:val="single" w:sz="24" w:space="0" w:color="2E74B5"/>
          <w:right w:val="single" w:sz="24" w:space="0" w:color="2E74B5"/>
          <w:insideH w:val="single" w:sz="18" w:space="0" w:color="2E74B5"/>
          <w:insideV w:val="single" w:sz="18" w:space="0" w:color="2E74B5"/>
        </w:tblBorders>
        <w:tblLayout w:type="fixed"/>
        <w:tblLook w:val="0000" w:firstRow="0" w:lastRow="0" w:firstColumn="0" w:lastColumn="0" w:noHBand="0" w:noVBand="0"/>
      </w:tblPr>
      <w:tblGrid>
        <w:gridCol w:w="572"/>
        <w:gridCol w:w="2265"/>
        <w:gridCol w:w="5812"/>
        <w:gridCol w:w="1559"/>
        <w:gridCol w:w="5442"/>
      </w:tblGrid>
      <w:tr w:rsidR="00B50A39" w:rsidRPr="00B50A39" w14:paraId="3B55603D" w14:textId="77777777" w:rsidTr="00BD0963">
        <w:trPr>
          <w:tblHeader/>
          <w:jc w:val="center"/>
        </w:trPr>
        <w:tc>
          <w:tcPr>
            <w:tcW w:w="572" w:type="dxa"/>
            <w:shd w:val="clear" w:color="auto" w:fill="DEEAF6"/>
            <w:vAlign w:val="center"/>
          </w:tcPr>
          <w:p w14:paraId="60D5F29D" w14:textId="77777777" w:rsidR="00E220AD" w:rsidRPr="00B50A39" w:rsidRDefault="00E220AD" w:rsidP="00E220AD">
            <w:pPr>
              <w:tabs>
                <w:tab w:val="left" w:pos="192"/>
              </w:tabs>
              <w:jc w:val="center"/>
              <w:rPr>
                <w:b/>
                <w:sz w:val="23"/>
                <w:szCs w:val="23"/>
              </w:rPr>
            </w:pPr>
            <w:r w:rsidRPr="00B50A39">
              <w:rPr>
                <w:b/>
                <w:sz w:val="23"/>
                <w:szCs w:val="23"/>
              </w:rPr>
              <w:t>№</w:t>
            </w:r>
          </w:p>
        </w:tc>
        <w:tc>
          <w:tcPr>
            <w:tcW w:w="2265" w:type="dxa"/>
            <w:shd w:val="clear" w:color="auto" w:fill="DEEAF6"/>
            <w:vAlign w:val="center"/>
          </w:tcPr>
          <w:p w14:paraId="0AC96600" w14:textId="77777777" w:rsidR="00E220AD" w:rsidRPr="00B50A39" w:rsidRDefault="00E220AD" w:rsidP="00175997">
            <w:pPr>
              <w:spacing w:before="20"/>
              <w:jc w:val="center"/>
              <w:rPr>
                <w:b/>
                <w:sz w:val="23"/>
                <w:szCs w:val="23"/>
              </w:rPr>
            </w:pPr>
            <w:r w:rsidRPr="00B50A39">
              <w:rPr>
                <w:b/>
                <w:sz w:val="23"/>
                <w:szCs w:val="23"/>
              </w:rPr>
              <w:t>Организация/</w:t>
            </w:r>
            <w:r w:rsidR="00230821" w:rsidRPr="00B50A39">
              <w:rPr>
                <w:b/>
                <w:sz w:val="23"/>
                <w:szCs w:val="23"/>
              </w:rPr>
              <w:br/>
            </w:r>
            <w:r w:rsidRPr="00B50A39">
              <w:rPr>
                <w:b/>
                <w:sz w:val="23"/>
                <w:szCs w:val="23"/>
              </w:rPr>
              <w:t>потребител</w:t>
            </w:r>
          </w:p>
          <w:p w14:paraId="6B5AD63B" w14:textId="77777777" w:rsidR="005424B9" w:rsidRPr="001140A8" w:rsidRDefault="00291E9B" w:rsidP="00175997">
            <w:pPr>
              <w:spacing w:after="20"/>
              <w:jc w:val="center"/>
              <w:rPr>
                <w:b/>
                <w:sz w:val="15"/>
                <w:szCs w:val="15"/>
              </w:rPr>
            </w:pPr>
            <w:r w:rsidRPr="001140A8">
              <w:rPr>
                <w:b/>
                <w:sz w:val="15"/>
                <w:szCs w:val="15"/>
              </w:rPr>
              <w:t>(</w:t>
            </w:r>
            <w:r w:rsidR="005424B9" w:rsidRPr="001140A8">
              <w:rPr>
                <w:b/>
                <w:sz w:val="15"/>
                <w:szCs w:val="15"/>
              </w:rPr>
              <w:t>вкл. начина на получаване на предложението</w:t>
            </w:r>
            <w:r w:rsidRPr="001140A8">
              <w:rPr>
                <w:b/>
                <w:sz w:val="15"/>
                <w:szCs w:val="15"/>
              </w:rPr>
              <w:t>)</w:t>
            </w:r>
          </w:p>
        </w:tc>
        <w:tc>
          <w:tcPr>
            <w:tcW w:w="5812" w:type="dxa"/>
            <w:shd w:val="clear" w:color="auto" w:fill="DEEAF6"/>
            <w:vAlign w:val="center"/>
          </w:tcPr>
          <w:p w14:paraId="16D9732C" w14:textId="77777777" w:rsidR="00E220AD" w:rsidRPr="00B50A39" w:rsidRDefault="00E220AD" w:rsidP="00E220AD">
            <w:pPr>
              <w:jc w:val="center"/>
              <w:rPr>
                <w:b/>
                <w:sz w:val="23"/>
                <w:szCs w:val="23"/>
              </w:rPr>
            </w:pPr>
            <w:r w:rsidRPr="00B50A39">
              <w:rPr>
                <w:b/>
                <w:sz w:val="23"/>
                <w:szCs w:val="23"/>
              </w:rPr>
              <w:t>Бележки и предложения</w:t>
            </w:r>
          </w:p>
        </w:tc>
        <w:tc>
          <w:tcPr>
            <w:tcW w:w="1559" w:type="dxa"/>
            <w:shd w:val="clear" w:color="auto" w:fill="DEEAF6"/>
            <w:vAlign w:val="center"/>
          </w:tcPr>
          <w:p w14:paraId="2F241B74" w14:textId="77777777" w:rsidR="00E220AD" w:rsidRPr="00B50A39" w:rsidRDefault="00E220AD" w:rsidP="00E220AD">
            <w:pPr>
              <w:jc w:val="center"/>
              <w:rPr>
                <w:b/>
                <w:sz w:val="23"/>
                <w:szCs w:val="23"/>
              </w:rPr>
            </w:pPr>
            <w:r w:rsidRPr="00B50A39">
              <w:rPr>
                <w:b/>
                <w:sz w:val="23"/>
                <w:szCs w:val="23"/>
              </w:rPr>
              <w:t>Приети/</w:t>
            </w:r>
          </w:p>
          <w:p w14:paraId="173DFB06" w14:textId="77777777" w:rsidR="00E220AD" w:rsidRPr="00B50A39" w:rsidRDefault="00E220AD" w:rsidP="00E220AD">
            <w:pPr>
              <w:jc w:val="center"/>
              <w:rPr>
                <w:b/>
                <w:sz w:val="23"/>
                <w:szCs w:val="23"/>
              </w:rPr>
            </w:pPr>
            <w:r w:rsidRPr="00B50A39">
              <w:rPr>
                <w:b/>
                <w:sz w:val="23"/>
                <w:szCs w:val="23"/>
              </w:rPr>
              <w:t>неприети</w:t>
            </w:r>
          </w:p>
        </w:tc>
        <w:tc>
          <w:tcPr>
            <w:tcW w:w="5442" w:type="dxa"/>
            <w:shd w:val="clear" w:color="auto" w:fill="DEEAF6"/>
            <w:vAlign w:val="center"/>
          </w:tcPr>
          <w:p w14:paraId="3FD3CC67" w14:textId="77777777" w:rsidR="00E220AD" w:rsidRPr="00B50A39" w:rsidRDefault="00E220AD" w:rsidP="00E220AD">
            <w:pPr>
              <w:jc w:val="center"/>
              <w:rPr>
                <w:sz w:val="23"/>
                <w:szCs w:val="23"/>
              </w:rPr>
            </w:pPr>
            <w:r w:rsidRPr="00B50A39">
              <w:rPr>
                <w:b/>
                <w:sz w:val="23"/>
                <w:szCs w:val="23"/>
              </w:rPr>
              <w:t>Мотиви</w:t>
            </w:r>
          </w:p>
        </w:tc>
      </w:tr>
      <w:tr w:rsidR="001116DA" w:rsidRPr="00B50A39" w14:paraId="5A025ED7" w14:textId="77777777" w:rsidTr="00BD0963">
        <w:trPr>
          <w:jc w:val="center"/>
        </w:trPr>
        <w:tc>
          <w:tcPr>
            <w:tcW w:w="572" w:type="dxa"/>
            <w:tcBorders>
              <w:bottom w:val="nil"/>
            </w:tcBorders>
            <w:shd w:val="clear" w:color="auto" w:fill="auto"/>
          </w:tcPr>
          <w:p w14:paraId="5559CF50" w14:textId="77777777" w:rsidR="001116DA" w:rsidRPr="00BD212B" w:rsidRDefault="001116DA" w:rsidP="00BD0963">
            <w:pPr>
              <w:pStyle w:val="ListParagraph"/>
              <w:numPr>
                <w:ilvl w:val="0"/>
                <w:numId w:val="27"/>
              </w:numPr>
              <w:tabs>
                <w:tab w:val="left" w:pos="192"/>
              </w:tabs>
              <w:spacing w:before="40" w:after="20"/>
              <w:jc w:val="right"/>
              <w:rPr>
                <w:color w:val="FF0000"/>
                <w:sz w:val="22"/>
                <w:szCs w:val="22"/>
              </w:rPr>
            </w:pPr>
          </w:p>
        </w:tc>
        <w:tc>
          <w:tcPr>
            <w:tcW w:w="2265" w:type="dxa"/>
            <w:tcBorders>
              <w:bottom w:val="nil"/>
            </w:tcBorders>
            <w:shd w:val="clear" w:color="auto" w:fill="auto"/>
          </w:tcPr>
          <w:p w14:paraId="29F129EF" w14:textId="7E4FB6FE" w:rsidR="001116DA" w:rsidRPr="00172B5E" w:rsidRDefault="002642B9" w:rsidP="00BD0963">
            <w:pPr>
              <w:spacing w:before="40" w:after="20"/>
              <w:rPr>
                <w:sz w:val="22"/>
                <w:szCs w:val="22"/>
              </w:rPr>
            </w:pPr>
            <w:r>
              <w:rPr>
                <w:sz w:val="22"/>
                <w:szCs w:val="22"/>
              </w:rPr>
              <w:t>„ЕФ ЕНД БИ АНАЛИЗИ“ АД</w:t>
            </w:r>
            <w:r w:rsidR="00D36B74" w:rsidRPr="00172B5E">
              <w:rPr>
                <w:sz w:val="22"/>
                <w:szCs w:val="22"/>
              </w:rPr>
              <w:t xml:space="preserve"> – </w:t>
            </w:r>
            <w:r w:rsidR="006C31D9">
              <w:rPr>
                <w:sz w:val="22"/>
                <w:szCs w:val="22"/>
              </w:rPr>
              <w:br/>
              <w:t>публикувано на</w:t>
            </w:r>
            <w:r>
              <w:rPr>
                <w:sz w:val="22"/>
                <w:szCs w:val="22"/>
              </w:rPr>
              <w:t xml:space="preserve"> Портала </w:t>
            </w:r>
            <w:r w:rsidRPr="002642B9">
              <w:rPr>
                <w:bCs/>
                <w:sz w:val="22"/>
                <w:szCs w:val="22"/>
              </w:rPr>
              <w:t xml:space="preserve">за обществени </w:t>
            </w:r>
            <w:r w:rsidR="006C31D9">
              <w:rPr>
                <w:bCs/>
                <w:sz w:val="22"/>
                <w:szCs w:val="22"/>
              </w:rPr>
              <w:br/>
            </w:r>
            <w:r w:rsidRPr="002642B9">
              <w:rPr>
                <w:bCs/>
                <w:sz w:val="22"/>
                <w:szCs w:val="22"/>
              </w:rPr>
              <w:t>консултации на</w:t>
            </w:r>
            <w:r>
              <w:rPr>
                <w:bCs/>
                <w:sz w:val="22"/>
                <w:szCs w:val="22"/>
              </w:rPr>
              <w:t xml:space="preserve"> 25.02.2021 г.</w:t>
            </w:r>
          </w:p>
        </w:tc>
        <w:tc>
          <w:tcPr>
            <w:tcW w:w="5812" w:type="dxa"/>
            <w:tcBorders>
              <w:bottom w:val="single" w:sz="18" w:space="0" w:color="2E74B5"/>
            </w:tcBorders>
            <w:shd w:val="clear" w:color="auto" w:fill="auto"/>
          </w:tcPr>
          <w:p w14:paraId="23E2883F" w14:textId="77777777" w:rsidR="002177B9" w:rsidRPr="002177B9" w:rsidRDefault="002177B9" w:rsidP="00BD0963">
            <w:pPr>
              <w:spacing w:before="40" w:after="20"/>
              <w:jc w:val="both"/>
              <w:rPr>
                <w:sz w:val="22"/>
                <w:szCs w:val="22"/>
              </w:rPr>
            </w:pPr>
            <w:r>
              <w:rPr>
                <w:sz w:val="22"/>
                <w:szCs w:val="22"/>
              </w:rPr>
              <w:t>1. Н</w:t>
            </w:r>
            <w:r w:rsidRPr="002177B9">
              <w:rPr>
                <w:sz w:val="22"/>
                <w:szCs w:val="22"/>
              </w:rPr>
              <w:t>езаконосъобразност на отделни разпоредби на наредбата</w:t>
            </w:r>
          </w:p>
          <w:p w14:paraId="4491AB3C" w14:textId="77777777" w:rsidR="002177B9" w:rsidRPr="002177B9" w:rsidRDefault="002177B9" w:rsidP="00BD0963">
            <w:pPr>
              <w:spacing w:before="40" w:after="20"/>
              <w:jc w:val="both"/>
              <w:rPr>
                <w:sz w:val="22"/>
                <w:szCs w:val="22"/>
              </w:rPr>
            </w:pPr>
            <w:r w:rsidRPr="002177B9">
              <w:rPr>
                <w:sz w:val="22"/>
                <w:szCs w:val="22"/>
              </w:rPr>
              <w:t>В проекта на наредбата са предложени разпоредби, които излизат извън изричната законова делегация. По-конкретно чл. 10 от Наредбата са незаконосъобразни, в частта, в която изискват лабораториите да са не само независими и акредитирани (каквото е законовото</w:t>
            </w:r>
            <w:r>
              <w:rPr>
                <w:sz w:val="22"/>
                <w:szCs w:val="22"/>
              </w:rPr>
              <w:t xml:space="preserve"> изискване), но и ветеринарни.</w:t>
            </w:r>
          </w:p>
          <w:p w14:paraId="2362E82D" w14:textId="77777777" w:rsidR="002177B9" w:rsidRPr="002177B9" w:rsidRDefault="002177B9" w:rsidP="00BD0963">
            <w:pPr>
              <w:spacing w:before="40" w:after="20"/>
              <w:jc w:val="both"/>
              <w:rPr>
                <w:sz w:val="22"/>
                <w:szCs w:val="22"/>
              </w:rPr>
            </w:pPr>
            <w:r w:rsidRPr="002177B9">
              <w:rPr>
                <w:sz w:val="22"/>
                <w:szCs w:val="22"/>
              </w:rPr>
              <w:t>Съгласно чл. 11 е, ал. 1 от Закона за животновъдството е предвидено „Физико-химичен и микробиологичен анализ на суровото мляко и млечните продукти се извършва от независими</w:t>
            </w:r>
            <w:r>
              <w:rPr>
                <w:sz w:val="22"/>
                <w:szCs w:val="22"/>
              </w:rPr>
              <w:t xml:space="preserve"> </w:t>
            </w:r>
            <w:r w:rsidRPr="002177B9">
              <w:rPr>
                <w:sz w:val="22"/>
                <w:szCs w:val="22"/>
              </w:rPr>
              <w:t>акредитирани лаборатории." Следователно  законът не  поставя допълнителното  ограничително изискване към лабораториите да бъдат и ветеринарни.</w:t>
            </w:r>
          </w:p>
          <w:p w14:paraId="2471D5D9" w14:textId="77777777" w:rsidR="002177B9" w:rsidRPr="002177B9" w:rsidRDefault="002177B9" w:rsidP="00BD0963">
            <w:pPr>
              <w:spacing w:before="40" w:after="20"/>
              <w:jc w:val="both"/>
              <w:rPr>
                <w:sz w:val="22"/>
                <w:szCs w:val="22"/>
              </w:rPr>
            </w:pPr>
            <w:r w:rsidRPr="002177B9">
              <w:rPr>
                <w:sz w:val="22"/>
                <w:szCs w:val="22"/>
              </w:rPr>
              <w:t>Разширяването на критериите и изискванията към лабораториите противоречи на принципа на законност и установената йерархия на нормативните актове. Съгласно чл. 15, ал. 1 от Закона за нормативните актове (ЗНА) „Нормативният акт трябва да съответствува на Конституцията и на другите нормати</w:t>
            </w:r>
            <w:r w:rsidR="00957EAD">
              <w:rPr>
                <w:sz w:val="22"/>
                <w:szCs w:val="22"/>
              </w:rPr>
              <w:t>вни актове от по-висока степен“</w:t>
            </w:r>
            <w:r w:rsidRPr="002177B9">
              <w:rPr>
                <w:sz w:val="22"/>
                <w:szCs w:val="22"/>
              </w:rPr>
              <w:t>, а според чл. 4 от Административнопроцесуалния кодекс (АПК) „Административни актове се издават за целите, на основанията и по реда, установени от закона". Наредбата с подза</w:t>
            </w:r>
            <w:r w:rsidRPr="002177B9">
              <w:rPr>
                <w:sz w:val="22"/>
                <w:szCs w:val="22"/>
              </w:rPr>
              <w:lastRenderedPageBreak/>
              <w:t>конов нормативен акт, която се издава на основание закон и не може да преурежда по друг начин обществени отношения, които вече са уредени със самия закон. В конкретния случай, наредбата предвижда допълнително изискване към лабораториите - да бъдат ветеринарни, каквото изискване не съществува в чл. 11е, ал. 1 от Закона за животновъдството.</w:t>
            </w:r>
          </w:p>
          <w:p w14:paraId="3E25B4F5" w14:textId="77777777" w:rsidR="001116DA" w:rsidRPr="00172B5E" w:rsidRDefault="002177B9" w:rsidP="00BD0963">
            <w:pPr>
              <w:spacing w:before="40" w:after="20"/>
              <w:jc w:val="both"/>
              <w:rPr>
                <w:sz w:val="22"/>
                <w:szCs w:val="22"/>
              </w:rPr>
            </w:pPr>
            <w:r w:rsidRPr="002177B9">
              <w:rPr>
                <w:sz w:val="22"/>
                <w:szCs w:val="22"/>
              </w:rPr>
              <w:t>Законът за животновъдството е специален закон по отношение на Закона за храните в съответните части, респективно наредбата следва да бъде съобразена с неговите норми. Излизането извън законовата делегация при издаването на наредбата ще означава колизия с императивни законови норми и ще доведе до съществен порок на наредбата, който е основание за нейната (частична) отмяна по съдебен ред. Това от своя страна ще доведе до правна несигурност и липса на обоснованост на направените разходи (финансови, административни) за съобразяване на дейността на лабораториите с новите правила.</w:t>
            </w:r>
          </w:p>
        </w:tc>
        <w:tc>
          <w:tcPr>
            <w:tcW w:w="1559" w:type="dxa"/>
            <w:tcBorders>
              <w:bottom w:val="single" w:sz="18" w:space="0" w:color="2E74B5"/>
            </w:tcBorders>
            <w:shd w:val="clear" w:color="auto" w:fill="auto"/>
          </w:tcPr>
          <w:p w14:paraId="479BEDA6" w14:textId="77777777" w:rsidR="001116DA" w:rsidRPr="00AB4FA0" w:rsidRDefault="00AB4FA0" w:rsidP="00BD0963">
            <w:pPr>
              <w:spacing w:before="40" w:after="20"/>
              <w:rPr>
                <w:sz w:val="22"/>
                <w:szCs w:val="22"/>
              </w:rPr>
            </w:pPr>
            <w:r w:rsidRPr="00AB4FA0">
              <w:rPr>
                <w:sz w:val="22"/>
                <w:szCs w:val="22"/>
              </w:rPr>
              <w:lastRenderedPageBreak/>
              <w:t>Не се приема</w:t>
            </w:r>
          </w:p>
        </w:tc>
        <w:tc>
          <w:tcPr>
            <w:tcW w:w="5442" w:type="dxa"/>
            <w:tcBorders>
              <w:bottom w:val="single" w:sz="18" w:space="0" w:color="2E74B5"/>
            </w:tcBorders>
            <w:shd w:val="clear" w:color="auto" w:fill="auto"/>
          </w:tcPr>
          <w:p w14:paraId="43F8E08E" w14:textId="77777777" w:rsidR="00AB4FA0" w:rsidRPr="00F247C5" w:rsidRDefault="00AB4FA0" w:rsidP="00BD0963">
            <w:pPr>
              <w:spacing w:before="40" w:after="20"/>
              <w:jc w:val="both"/>
              <w:rPr>
                <w:sz w:val="22"/>
                <w:szCs w:val="22"/>
              </w:rPr>
            </w:pPr>
            <w:r w:rsidRPr="00F247C5">
              <w:rPr>
                <w:sz w:val="22"/>
                <w:szCs w:val="22"/>
              </w:rPr>
              <w:t xml:space="preserve">Съгласно разпоредбите на чл. 26 от Закона за ветеринарномедицинската дейност, ветеринарномедицинско заведение може да е: </w:t>
            </w:r>
          </w:p>
          <w:p w14:paraId="3DCB8CF7" w14:textId="77777777" w:rsidR="00AB4FA0" w:rsidRPr="00F247C5" w:rsidRDefault="00AB4FA0" w:rsidP="00BD0963">
            <w:pPr>
              <w:spacing w:before="40" w:after="20"/>
              <w:jc w:val="both"/>
              <w:rPr>
                <w:sz w:val="22"/>
                <w:szCs w:val="22"/>
              </w:rPr>
            </w:pPr>
            <w:r w:rsidRPr="00F247C5">
              <w:rPr>
                <w:sz w:val="22"/>
                <w:szCs w:val="22"/>
              </w:rPr>
              <w:t xml:space="preserve">1. ветеринарна клиника (болница); </w:t>
            </w:r>
          </w:p>
          <w:p w14:paraId="44EBB05A" w14:textId="77777777" w:rsidR="00AB4FA0" w:rsidRPr="00F247C5" w:rsidRDefault="00AB4FA0" w:rsidP="00BD0963">
            <w:pPr>
              <w:spacing w:before="40" w:after="20"/>
              <w:jc w:val="both"/>
              <w:rPr>
                <w:sz w:val="22"/>
                <w:szCs w:val="22"/>
              </w:rPr>
            </w:pPr>
            <w:r w:rsidRPr="00F247C5">
              <w:rPr>
                <w:sz w:val="22"/>
                <w:szCs w:val="22"/>
              </w:rPr>
              <w:t xml:space="preserve">2. ветеринарна амбулатория (кабинет); </w:t>
            </w:r>
          </w:p>
          <w:p w14:paraId="20D9579F" w14:textId="77777777" w:rsidR="00AB4FA0" w:rsidRPr="00F247C5" w:rsidRDefault="00AB4FA0" w:rsidP="00BD0963">
            <w:pPr>
              <w:spacing w:before="40" w:after="20"/>
              <w:jc w:val="both"/>
              <w:rPr>
                <w:sz w:val="22"/>
                <w:szCs w:val="22"/>
              </w:rPr>
            </w:pPr>
            <w:r w:rsidRPr="00F247C5">
              <w:rPr>
                <w:sz w:val="22"/>
                <w:szCs w:val="22"/>
              </w:rPr>
              <w:t xml:space="preserve">3. ветеринарна лаборатория; </w:t>
            </w:r>
          </w:p>
          <w:p w14:paraId="4D0329F4" w14:textId="77777777" w:rsidR="00AB4FA0" w:rsidRPr="00F247C5" w:rsidRDefault="00AB4FA0" w:rsidP="00BD0963">
            <w:pPr>
              <w:spacing w:before="40" w:after="20"/>
              <w:jc w:val="both"/>
              <w:rPr>
                <w:sz w:val="22"/>
                <w:szCs w:val="22"/>
              </w:rPr>
            </w:pPr>
            <w:r w:rsidRPr="00F247C5">
              <w:rPr>
                <w:sz w:val="22"/>
                <w:szCs w:val="22"/>
              </w:rPr>
              <w:t xml:space="preserve">4. университетска ветеринарна болница с клиники. </w:t>
            </w:r>
          </w:p>
          <w:p w14:paraId="0D6D6284" w14:textId="77777777" w:rsidR="00AB4FA0" w:rsidRPr="00F247C5" w:rsidRDefault="00C405D2" w:rsidP="00BD0963">
            <w:pPr>
              <w:spacing w:before="40" w:after="20"/>
              <w:jc w:val="both"/>
              <w:rPr>
                <w:sz w:val="22"/>
                <w:szCs w:val="22"/>
              </w:rPr>
            </w:pPr>
            <w:r>
              <w:rPr>
                <w:sz w:val="22"/>
                <w:szCs w:val="22"/>
              </w:rPr>
              <w:t>Въведеното изискване в Н</w:t>
            </w:r>
            <w:r w:rsidR="00AB4FA0" w:rsidRPr="00F247C5">
              <w:rPr>
                <w:sz w:val="22"/>
                <w:szCs w:val="22"/>
              </w:rPr>
              <w:t>аредбата е изпитването на суровото мляко да се извършва в независими акредитирани лаборатории, регистрирани по реда на чл. 30 от Закона за ветеринарномедицинската дейност, включени в списъка по чл. 11е, ал. 3 от Закона за животновъдството и вписани в модул „Мляко“ от ИИС на БАБХ.</w:t>
            </w:r>
          </w:p>
          <w:p w14:paraId="38691282" w14:textId="77777777" w:rsidR="00AB4FA0" w:rsidRPr="00F247C5" w:rsidRDefault="00AB4FA0" w:rsidP="00BD0963">
            <w:pPr>
              <w:spacing w:before="40" w:after="20"/>
              <w:jc w:val="both"/>
              <w:rPr>
                <w:sz w:val="22"/>
                <w:szCs w:val="22"/>
              </w:rPr>
            </w:pPr>
            <w:r w:rsidRPr="00F247C5">
              <w:rPr>
                <w:sz w:val="22"/>
                <w:szCs w:val="22"/>
              </w:rPr>
              <w:t xml:space="preserve">Цитираните </w:t>
            </w:r>
            <w:r w:rsidR="004473CF" w:rsidRPr="00F247C5">
              <w:rPr>
                <w:sz w:val="22"/>
                <w:szCs w:val="22"/>
              </w:rPr>
              <w:t xml:space="preserve">законови </w:t>
            </w:r>
            <w:r w:rsidRPr="00F247C5">
              <w:rPr>
                <w:sz w:val="22"/>
                <w:szCs w:val="22"/>
              </w:rPr>
              <w:t xml:space="preserve">разпоредби </w:t>
            </w:r>
            <w:r w:rsidR="004473CF" w:rsidRPr="00F247C5">
              <w:rPr>
                <w:sz w:val="22"/>
                <w:szCs w:val="22"/>
              </w:rPr>
              <w:t xml:space="preserve">в </w:t>
            </w:r>
            <w:r w:rsidR="00F247C5">
              <w:rPr>
                <w:sz w:val="22"/>
                <w:szCs w:val="22"/>
              </w:rPr>
              <w:t>проекта на Наредба</w:t>
            </w:r>
            <w:r w:rsidRPr="00F247C5">
              <w:rPr>
                <w:sz w:val="22"/>
                <w:szCs w:val="22"/>
              </w:rPr>
              <w:t xml:space="preserve"> </w:t>
            </w:r>
            <w:r w:rsidR="004473CF" w:rsidRPr="00F247C5">
              <w:rPr>
                <w:sz w:val="22"/>
                <w:szCs w:val="22"/>
              </w:rPr>
              <w:t xml:space="preserve">не противоречат на чл. 15, ал. 1 от Закона за нормативните актове и са в съотвествие с нормативните актове от по-висока степен, а именно – Закона за ветеринарномедицинската дейност и Закона за животновъдството. </w:t>
            </w:r>
          </w:p>
          <w:p w14:paraId="31F7D3AD" w14:textId="77777777" w:rsidR="00F247C5" w:rsidRPr="00F247C5" w:rsidRDefault="00F247C5" w:rsidP="00BD0963">
            <w:pPr>
              <w:spacing w:before="40" w:after="20"/>
              <w:jc w:val="both"/>
              <w:rPr>
                <w:sz w:val="22"/>
                <w:szCs w:val="22"/>
              </w:rPr>
            </w:pPr>
            <w:r w:rsidRPr="00F247C5">
              <w:rPr>
                <w:sz w:val="22"/>
                <w:szCs w:val="22"/>
              </w:rPr>
              <w:t>Регистрацията на лабораториите по чл. 30 от ЗВД има за цел извършването на надзор и контрол от страна на Българската агенция по безопасност на храните, в от</w:t>
            </w:r>
            <w:r w:rsidRPr="00F247C5">
              <w:rPr>
                <w:sz w:val="22"/>
                <w:szCs w:val="22"/>
              </w:rPr>
              <w:lastRenderedPageBreak/>
              <w:t xml:space="preserve">говор на препоръките на Европейската комисия, в резултат на проведен одит на Главна дирекция „Здравеопазване и безопасност на храните“ в периода 08.10.2018-19.10.2018 г. с цел оценка на действащите системи за официален контрол, свързани с безопасността на храните от животински произход и по-специално мляко и млечни продукти и оценка на действията на компетентния орган по препоръките от извършения през 2015 г. одит с реф. № DG SAN-TE/2015-7596.  </w:t>
            </w:r>
          </w:p>
          <w:p w14:paraId="0B807482" w14:textId="77777777" w:rsidR="001116DA" w:rsidRPr="00AB4FA0" w:rsidRDefault="001116DA" w:rsidP="00BD0963">
            <w:pPr>
              <w:spacing w:before="40" w:after="20"/>
              <w:rPr>
                <w:sz w:val="22"/>
                <w:szCs w:val="22"/>
              </w:rPr>
            </w:pPr>
          </w:p>
        </w:tc>
      </w:tr>
      <w:tr w:rsidR="005159EA" w:rsidRPr="00B50A39" w14:paraId="76A612DF" w14:textId="77777777" w:rsidTr="00BD0963">
        <w:trPr>
          <w:jc w:val="center"/>
        </w:trPr>
        <w:tc>
          <w:tcPr>
            <w:tcW w:w="572" w:type="dxa"/>
            <w:tcBorders>
              <w:top w:val="nil"/>
              <w:bottom w:val="nil"/>
            </w:tcBorders>
            <w:shd w:val="clear" w:color="auto" w:fill="auto"/>
          </w:tcPr>
          <w:p w14:paraId="27FD401D" w14:textId="77777777" w:rsidR="005159EA" w:rsidRPr="00B50A39" w:rsidRDefault="005159EA" w:rsidP="00BD0963">
            <w:pPr>
              <w:tabs>
                <w:tab w:val="left" w:pos="192"/>
              </w:tabs>
              <w:spacing w:before="40" w:after="20"/>
              <w:jc w:val="right"/>
              <w:rPr>
                <w:b/>
                <w:color w:val="FF0000"/>
                <w:sz w:val="22"/>
                <w:szCs w:val="22"/>
              </w:rPr>
            </w:pPr>
          </w:p>
        </w:tc>
        <w:tc>
          <w:tcPr>
            <w:tcW w:w="2265" w:type="dxa"/>
            <w:tcBorders>
              <w:top w:val="nil"/>
              <w:bottom w:val="nil"/>
            </w:tcBorders>
            <w:shd w:val="clear" w:color="auto" w:fill="auto"/>
          </w:tcPr>
          <w:p w14:paraId="3991627D" w14:textId="77777777" w:rsidR="005159EA" w:rsidRPr="004325E5" w:rsidRDefault="005159EA" w:rsidP="00BD0963">
            <w:pPr>
              <w:spacing w:before="40" w:after="20"/>
              <w:rPr>
                <w:bCs/>
                <w:color w:val="FF0000"/>
                <w:sz w:val="22"/>
                <w:szCs w:val="22"/>
              </w:rPr>
            </w:pPr>
          </w:p>
        </w:tc>
        <w:tc>
          <w:tcPr>
            <w:tcW w:w="5812" w:type="dxa"/>
            <w:tcBorders>
              <w:top w:val="single" w:sz="18" w:space="0" w:color="2E74B5"/>
              <w:bottom w:val="single" w:sz="18" w:space="0" w:color="2E74B5"/>
            </w:tcBorders>
            <w:shd w:val="clear" w:color="auto" w:fill="auto"/>
          </w:tcPr>
          <w:p w14:paraId="197C39F7" w14:textId="77777777" w:rsidR="002177B9" w:rsidRPr="002177B9" w:rsidRDefault="002177B9" w:rsidP="00BD0963">
            <w:pPr>
              <w:spacing w:before="40" w:after="20"/>
              <w:jc w:val="both"/>
              <w:rPr>
                <w:sz w:val="22"/>
                <w:szCs w:val="22"/>
              </w:rPr>
            </w:pPr>
            <w:r>
              <w:rPr>
                <w:sz w:val="22"/>
                <w:szCs w:val="22"/>
              </w:rPr>
              <w:t xml:space="preserve">2. </w:t>
            </w:r>
            <w:r w:rsidRPr="002177B9">
              <w:rPr>
                <w:sz w:val="22"/>
                <w:szCs w:val="22"/>
              </w:rPr>
              <w:t>Увеличаване на финансовата, административната и регулаторната тежест върху частните лаборатории</w:t>
            </w:r>
          </w:p>
          <w:p w14:paraId="4DC8896D" w14:textId="77777777" w:rsidR="005159EA" w:rsidRPr="00E868AB" w:rsidRDefault="002177B9" w:rsidP="00BD0963">
            <w:pPr>
              <w:spacing w:before="40" w:after="20"/>
              <w:jc w:val="both"/>
              <w:rPr>
                <w:sz w:val="22"/>
                <w:szCs w:val="22"/>
              </w:rPr>
            </w:pPr>
            <w:r w:rsidRPr="002177B9">
              <w:rPr>
                <w:sz w:val="22"/>
                <w:szCs w:val="22"/>
              </w:rPr>
              <w:t xml:space="preserve">С проекта па наредбата се въвежда императивно изискване за частните изпитвателни лабораторни да въведат единствено инструментални методи на изпитвания на проби сурово мляко (описани в т. З от ДР на проекта на наредбата). Това ново изискване принуждава всяка една частна лаборатория да направи инвестиция в размера на минимум 200 хил. лв., за да може да продъллш или да получи възможност да прави съответните изпитвания. По този начин се налага прекомерна финансова тежест на частните лаборатории - тази цена е твърде висока за малки лаборатории, които извършват мониторинг на малък брой ферми и прави икономически необосновано закупуването на толкова скъпо оборудване. Това, от своя страна, означава, че тези „малки играчи" ще бъдат изключени от пазара, което пък </w:t>
            </w:r>
            <w:r w:rsidRPr="002177B9">
              <w:rPr>
                <w:sz w:val="22"/>
                <w:szCs w:val="22"/>
              </w:rPr>
              <w:lastRenderedPageBreak/>
              <w:t>ще доведе до намаляване на участниците на пазара, респективно на конкуренцията на пазара. От друга страна, въвеждането на новите методи ще изисква нови административни пр</w:t>
            </w:r>
            <w:r w:rsidR="00891BE4">
              <w:rPr>
                <w:sz w:val="22"/>
                <w:szCs w:val="22"/>
              </w:rPr>
              <w:t>оцедури по акредитация и сертифик</w:t>
            </w:r>
            <w:r w:rsidRPr="002177B9">
              <w:rPr>
                <w:sz w:val="22"/>
                <w:szCs w:val="22"/>
              </w:rPr>
              <w:t>ация.</w:t>
            </w:r>
          </w:p>
        </w:tc>
        <w:tc>
          <w:tcPr>
            <w:tcW w:w="1559" w:type="dxa"/>
            <w:tcBorders>
              <w:top w:val="single" w:sz="18" w:space="0" w:color="2E74B5"/>
              <w:bottom w:val="single" w:sz="18" w:space="0" w:color="2E74B5"/>
            </w:tcBorders>
            <w:shd w:val="clear" w:color="auto" w:fill="auto"/>
          </w:tcPr>
          <w:p w14:paraId="214D0C7E" w14:textId="77777777" w:rsidR="005159EA" w:rsidRPr="00AB1E4C" w:rsidRDefault="00AB1E4C" w:rsidP="00BD0963">
            <w:pPr>
              <w:spacing w:before="40" w:after="20"/>
              <w:rPr>
                <w:color w:val="FF0000"/>
                <w:sz w:val="22"/>
                <w:szCs w:val="22"/>
              </w:rPr>
            </w:pPr>
            <w:r>
              <w:rPr>
                <w:sz w:val="22"/>
                <w:szCs w:val="22"/>
              </w:rPr>
              <w:lastRenderedPageBreak/>
              <w:t>Приема се по принцип</w:t>
            </w:r>
          </w:p>
        </w:tc>
        <w:tc>
          <w:tcPr>
            <w:tcW w:w="5442" w:type="dxa"/>
            <w:tcBorders>
              <w:top w:val="single" w:sz="18" w:space="0" w:color="2E74B5"/>
              <w:bottom w:val="single" w:sz="18" w:space="0" w:color="2E74B5"/>
            </w:tcBorders>
            <w:shd w:val="clear" w:color="auto" w:fill="auto"/>
          </w:tcPr>
          <w:p w14:paraId="23E4F4D9" w14:textId="77777777" w:rsidR="000E1F8E" w:rsidRDefault="000E1F8E" w:rsidP="00BD0963">
            <w:pPr>
              <w:spacing w:before="40" w:after="20"/>
              <w:jc w:val="both"/>
              <w:rPr>
                <w:sz w:val="22"/>
                <w:szCs w:val="22"/>
              </w:rPr>
            </w:pPr>
            <w:r w:rsidRPr="000E1F8E">
              <w:rPr>
                <w:sz w:val="22"/>
                <w:szCs w:val="22"/>
              </w:rPr>
              <w:t>В преходни и заключителни разпоредби от проекта на Наредба е предвиден срок от 24 месеца за въвеждане на инструменталните методи на изпитване от лабораториите.</w:t>
            </w:r>
          </w:p>
          <w:p w14:paraId="2191EFB7" w14:textId="77777777" w:rsidR="005254A6" w:rsidRPr="003F35D3" w:rsidRDefault="008227DE" w:rsidP="00BD0963">
            <w:pPr>
              <w:spacing w:before="40" w:after="20"/>
              <w:jc w:val="both"/>
              <w:rPr>
                <w:sz w:val="22"/>
                <w:szCs w:val="22"/>
              </w:rPr>
            </w:pPr>
            <w:r w:rsidRPr="003F35D3">
              <w:rPr>
                <w:sz w:val="22"/>
                <w:szCs w:val="22"/>
              </w:rPr>
              <w:t xml:space="preserve">Въвеждането на </w:t>
            </w:r>
            <w:r w:rsidR="004E1383" w:rsidRPr="003F35D3">
              <w:rPr>
                <w:sz w:val="22"/>
                <w:szCs w:val="22"/>
              </w:rPr>
              <w:t>изискване</w:t>
            </w:r>
            <w:r w:rsidR="008C13E9" w:rsidRPr="003F35D3">
              <w:rPr>
                <w:sz w:val="22"/>
                <w:szCs w:val="22"/>
              </w:rPr>
              <w:t xml:space="preserve"> за  </w:t>
            </w:r>
            <w:r w:rsidR="008C13E9" w:rsidRPr="003F35D3">
              <w:rPr>
                <w:bCs/>
                <w:sz w:val="22"/>
                <w:szCs w:val="22"/>
              </w:rPr>
              <w:t>изпитване на показателите общ брой микроорганизми, общ брой соматични клетки, точка на замръзване и масленост на суровото к</w:t>
            </w:r>
            <w:r w:rsidR="004E1383" w:rsidRPr="003F35D3">
              <w:rPr>
                <w:bCs/>
                <w:sz w:val="22"/>
                <w:szCs w:val="22"/>
              </w:rPr>
              <w:t>раве, овче, козе и биволско</w:t>
            </w:r>
            <w:r w:rsidR="008C13E9" w:rsidRPr="003F35D3">
              <w:rPr>
                <w:bCs/>
                <w:sz w:val="22"/>
                <w:szCs w:val="22"/>
              </w:rPr>
              <w:t xml:space="preserve"> мляко по инструментални методи </w:t>
            </w:r>
            <w:r w:rsidR="00CC7178" w:rsidRPr="003F35D3">
              <w:rPr>
                <w:bCs/>
                <w:sz w:val="22"/>
                <w:szCs w:val="22"/>
              </w:rPr>
              <w:t>е корективно действие, предприето от страна на Република България,</w:t>
            </w:r>
            <w:r w:rsidR="008C13E9" w:rsidRPr="003F35D3">
              <w:rPr>
                <w:bCs/>
                <w:sz w:val="22"/>
                <w:szCs w:val="22"/>
              </w:rPr>
              <w:t xml:space="preserve"> в отговор на препоръките на Европейската комисия, в резултат на проведен одит </w:t>
            </w:r>
            <w:r w:rsidR="008C13E9" w:rsidRPr="003F35D3">
              <w:rPr>
                <w:sz w:val="22"/>
                <w:szCs w:val="22"/>
              </w:rPr>
              <w:t>на Главна ди</w:t>
            </w:r>
            <w:r w:rsidR="004E1383" w:rsidRPr="003F35D3">
              <w:rPr>
                <w:sz w:val="22"/>
                <w:szCs w:val="22"/>
              </w:rPr>
              <w:t xml:space="preserve">рекция </w:t>
            </w:r>
            <w:r w:rsidR="008C13E9" w:rsidRPr="003F35D3">
              <w:rPr>
                <w:sz w:val="22"/>
                <w:szCs w:val="22"/>
              </w:rPr>
              <w:t xml:space="preserve">„Здравеопазване и безопасност на храните“ в периода 08.10.2018-19.10.2018 г. с цел оценка на действащите системи за официален контрол, свързани с безопасността на храните от животински произход и по-специално мляко и млечни продукти и </w:t>
            </w:r>
            <w:r w:rsidR="008C13E9" w:rsidRPr="003F35D3">
              <w:rPr>
                <w:sz w:val="22"/>
                <w:szCs w:val="22"/>
              </w:rPr>
              <w:lastRenderedPageBreak/>
              <w:t xml:space="preserve">оценка на действията на компетентния орган по препоръките от извършения през 2015 г. одит с реф. № </w:t>
            </w:r>
            <w:r w:rsidR="008C13E9" w:rsidRPr="003F35D3">
              <w:rPr>
                <w:sz w:val="22"/>
                <w:szCs w:val="22"/>
                <w:lang w:val="en-US"/>
              </w:rPr>
              <w:t>DG</w:t>
            </w:r>
            <w:r w:rsidR="008C13E9" w:rsidRPr="003F35D3">
              <w:rPr>
                <w:sz w:val="22"/>
                <w:szCs w:val="22"/>
              </w:rPr>
              <w:t xml:space="preserve"> </w:t>
            </w:r>
            <w:r w:rsidR="008C13E9" w:rsidRPr="003F35D3">
              <w:rPr>
                <w:sz w:val="22"/>
                <w:szCs w:val="22"/>
                <w:lang w:val="en-US"/>
              </w:rPr>
              <w:t>SANTE</w:t>
            </w:r>
            <w:r w:rsidR="008C13E9" w:rsidRPr="003F35D3">
              <w:rPr>
                <w:sz w:val="22"/>
                <w:szCs w:val="22"/>
              </w:rPr>
              <w:t>/2015-7596.</w:t>
            </w:r>
            <w:r w:rsidR="00653293" w:rsidRPr="003F35D3">
              <w:rPr>
                <w:sz w:val="22"/>
                <w:szCs w:val="22"/>
              </w:rPr>
              <w:t xml:space="preserve"> По този начин се цели </w:t>
            </w:r>
            <w:r w:rsidR="00DC6905" w:rsidRPr="003F35D3">
              <w:rPr>
                <w:sz w:val="22"/>
                <w:szCs w:val="22"/>
              </w:rPr>
              <w:t>намаляване субективизма при изпълнение на методите за анализ, което ще доведе до избягване на грешки, устойчивост при</w:t>
            </w:r>
            <w:r w:rsidR="00653293" w:rsidRPr="003F35D3">
              <w:rPr>
                <w:sz w:val="22"/>
                <w:szCs w:val="22"/>
              </w:rPr>
              <w:t xml:space="preserve"> получаваните резултати от изпитване, както и гарантиране на качеството на </w:t>
            </w:r>
            <w:r w:rsidR="00DC6905" w:rsidRPr="003F35D3">
              <w:rPr>
                <w:sz w:val="22"/>
                <w:szCs w:val="22"/>
              </w:rPr>
              <w:t>анализа</w:t>
            </w:r>
            <w:r w:rsidR="004E1383" w:rsidRPr="003F35D3">
              <w:rPr>
                <w:sz w:val="22"/>
                <w:szCs w:val="22"/>
              </w:rPr>
              <w:t>.</w:t>
            </w:r>
            <w:r w:rsidR="00DC6905" w:rsidRPr="003F35D3">
              <w:rPr>
                <w:sz w:val="22"/>
                <w:szCs w:val="22"/>
              </w:rPr>
              <w:t xml:space="preserve"> Приоритет на инструинструменталните методи е намаляване на времето за анализ и бързината на полуване на резултатите, с което се скъсява времето за установяване на качеството на суровото мляко и своевременно вземане на мерки при несъответстващи резултати, съгласно европейското законодателство. При решението си за въвеждане на инструменталните методи, България е ползвала добрия пример на други държави членки на Европейския съюз, като Италия и Дания.</w:t>
            </w:r>
          </w:p>
        </w:tc>
      </w:tr>
      <w:tr w:rsidR="00D36B74" w:rsidRPr="00542846" w14:paraId="3E2AAE62" w14:textId="77777777" w:rsidTr="00BD0963">
        <w:trPr>
          <w:jc w:val="center"/>
        </w:trPr>
        <w:tc>
          <w:tcPr>
            <w:tcW w:w="572" w:type="dxa"/>
            <w:tcBorders>
              <w:top w:val="nil"/>
              <w:bottom w:val="nil"/>
            </w:tcBorders>
            <w:shd w:val="clear" w:color="auto" w:fill="auto"/>
          </w:tcPr>
          <w:p w14:paraId="5C2EFB95" w14:textId="77777777" w:rsidR="00D36B74" w:rsidRPr="00542846" w:rsidRDefault="00D36B74" w:rsidP="00BD0963">
            <w:pPr>
              <w:tabs>
                <w:tab w:val="left" w:pos="192"/>
              </w:tabs>
              <w:spacing w:before="40" w:after="20"/>
              <w:jc w:val="right"/>
              <w:rPr>
                <w:b/>
                <w:color w:val="FF0000"/>
                <w:sz w:val="22"/>
                <w:szCs w:val="22"/>
              </w:rPr>
            </w:pPr>
          </w:p>
        </w:tc>
        <w:tc>
          <w:tcPr>
            <w:tcW w:w="2265" w:type="dxa"/>
            <w:tcBorders>
              <w:top w:val="nil"/>
              <w:bottom w:val="nil"/>
            </w:tcBorders>
            <w:shd w:val="clear" w:color="auto" w:fill="auto"/>
          </w:tcPr>
          <w:p w14:paraId="117665AA" w14:textId="77777777" w:rsidR="00D36B74" w:rsidRPr="004325E5" w:rsidRDefault="00D36B74" w:rsidP="00BD0963">
            <w:pPr>
              <w:spacing w:before="40" w:after="20"/>
              <w:rPr>
                <w:bCs/>
                <w:color w:val="FF0000"/>
                <w:sz w:val="22"/>
                <w:szCs w:val="22"/>
              </w:rPr>
            </w:pPr>
          </w:p>
        </w:tc>
        <w:tc>
          <w:tcPr>
            <w:tcW w:w="5812" w:type="dxa"/>
            <w:tcBorders>
              <w:top w:val="single" w:sz="18" w:space="0" w:color="2E74B5"/>
              <w:bottom w:val="single" w:sz="18" w:space="0" w:color="2E74B5"/>
            </w:tcBorders>
            <w:shd w:val="clear" w:color="auto" w:fill="auto"/>
          </w:tcPr>
          <w:p w14:paraId="0626D8C5" w14:textId="77777777" w:rsidR="002177B9" w:rsidRPr="002177B9" w:rsidRDefault="002177B9" w:rsidP="00BD0963">
            <w:pPr>
              <w:spacing w:before="40" w:after="20"/>
              <w:jc w:val="both"/>
              <w:rPr>
                <w:sz w:val="22"/>
                <w:szCs w:val="22"/>
              </w:rPr>
            </w:pPr>
            <w:r>
              <w:rPr>
                <w:sz w:val="22"/>
                <w:szCs w:val="22"/>
              </w:rPr>
              <w:t xml:space="preserve">3. </w:t>
            </w:r>
            <w:r w:rsidRPr="002177B9">
              <w:rPr>
                <w:sz w:val="22"/>
                <w:szCs w:val="22"/>
              </w:rPr>
              <w:t xml:space="preserve">Нарушаване на принципите на предвидимост и </w:t>
            </w:r>
            <w:r w:rsidR="00A15E6D">
              <w:rPr>
                <w:sz w:val="22"/>
                <w:szCs w:val="22"/>
              </w:rPr>
              <w:t>п</w:t>
            </w:r>
            <w:r w:rsidRPr="002177B9">
              <w:rPr>
                <w:sz w:val="22"/>
                <w:szCs w:val="22"/>
              </w:rPr>
              <w:t>ропорцяоналност (чл. 26 ЗНА)</w:t>
            </w:r>
          </w:p>
          <w:p w14:paraId="1B569EE9" w14:textId="77777777" w:rsidR="002177B9" w:rsidRPr="002177B9" w:rsidRDefault="002177B9" w:rsidP="00BD0963">
            <w:pPr>
              <w:spacing w:before="40" w:after="20"/>
              <w:jc w:val="both"/>
              <w:rPr>
                <w:sz w:val="22"/>
                <w:szCs w:val="22"/>
              </w:rPr>
            </w:pPr>
            <w:r w:rsidRPr="002177B9">
              <w:rPr>
                <w:sz w:val="22"/>
                <w:szCs w:val="22"/>
              </w:rPr>
              <w:t>В проекта на наредбата липсва адекватен срок за адаптиране и съобразяване с новите изисквания на работещите вече лаборатории. В проекта се предвижда наредбата да влезе в сила веднага след обнародването. Липсата на срок за адаптиране на дейността на практика изключва от пазара всички</w:t>
            </w:r>
            <w:r>
              <w:rPr>
                <w:sz w:val="22"/>
                <w:szCs w:val="22"/>
              </w:rPr>
              <w:t xml:space="preserve"> </w:t>
            </w:r>
            <w:r w:rsidRPr="002177B9">
              <w:rPr>
                <w:sz w:val="22"/>
                <w:szCs w:val="22"/>
              </w:rPr>
              <w:t xml:space="preserve">лаборатории, които не са имали тази информация поне 18 месеца по-рано, за да закупят оборудването и да акредитират неговите методи. По този начин се нарушават принципа на пропорционалност (чл. 26, ал. 1 ЗНА) и на съразмерност (чл. 6 АПК), който изисква административните органи да упражняват правомощията си но разумен начин, добросъвестно и справедливо, а административният акт (в т.ч. наредбата) и неговото изпълнение не могат да засягат права и законни интереси в по-голяма степен от най-необходимото за целта, за която актът се издава. Този подход на вносителя не отговаря нито на </w:t>
            </w:r>
            <w:r w:rsidRPr="002177B9">
              <w:rPr>
                <w:sz w:val="22"/>
                <w:szCs w:val="22"/>
              </w:rPr>
              <w:lastRenderedPageBreak/>
              <w:t>нормалните икономически отношения, нито на сегашната пазарна ситуация, засегната силно негативно от кризата с коронавируса.</w:t>
            </w:r>
          </w:p>
          <w:p w14:paraId="651B23F6" w14:textId="77777777" w:rsidR="00D36B74" w:rsidRPr="002177B9" w:rsidRDefault="002177B9" w:rsidP="00BD0963">
            <w:pPr>
              <w:spacing w:before="40" w:after="20"/>
              <w:jc w:val="both"/>
              <w:rPr>
                <w:sz w:val="22"/>
                <w:szCs w:val="22"/>
              </w:rPr>
            </w:pPr>
            <w:r w:rsidRPr="002177B9">
              <w:rPr>
                <w:sz w:val="22"/>
                <w:szCs w:val="22"/>
              </w:rPr>
              <w:t>Засяга се и принципът на предвидимост при изработването на проект на нормативен акт (чл. 26, ал. 1 ЗНА), тъй като се въвеждат сериозни финансови и административни тежести за частни икономически субекти (лабораториите) без да се дава адекватен срок за съобразяване с новата регулация. Наред с това се нарушава и принципа за легитимните правни очаквания като елемент на правовата държава (Решение на Конституционния съд № 5 от 2017 г. по к. д. № 12/ 2016 г.). КС подчертава, че „закрилата на легитимните очаквания е един от основните принципи на правото на ЕС, изведен от Съда на ЕС в неговата практика</w:t>
            </w:r>
            <w:r>
              <w:rPr>
                <w:sz w:val="22"/>
                <w:szCs w:val="22"/>
              </w:rPr>
              <w:t xml:space="preserve"> (решение по дело С-369/09Р, </w:t>
            </w:r>
            <w:r>
              <w:rPr>
                <w:sz w:val="22"/>
                <w:szCs w:val="22"/>
                <w:lang w:val="en-US"/>
              </w:rPr>
              <w:t>ISD</w:t>
            </w:r>
            <w:r w:rsidRPr="004325E5">
              <w:rPr>
                <w:sz w:val="22"/>
                <w:szCs w:val="22"/>
              </w:rPr>
              <w:t xml:space="preserve"> </w:t>
            </w:r>
            <w:r>
              <w:rPr>
                <w:sz w:val="22"/>
                <w:szCs w:val="22"/>
                <w:lang w:val="en-US"/>
              </w:rPr>
              <w:t>Polska</w:t>
            </w:r>
            <w:r w:rsidRPr="004325E5">
              <w:rPr>
                <w:sz w:val="22"/>
                <w:szCs w:val="22"/>
              </w:rPr>
              <w:t xml:space="preserve"> </w:t>
            </w:r>
            <w:r>
              <w:rPr>
                <w:sz w:val="22"/>
                <w:szCs w:val="22"/>
                <w:lang w:val="en-US"/>
              </w:rPr>
              <w:t>and</w:t>
            </w:r>
            <w:r w:rsidRPr="004325E5">
              <w:rPr>
                <w:sz w:val="22"/>
                <w:szCs w:val="22"/>
              </w:rPr>
              <w:t xml:space="preserve"> </w:t>
            </w:r>
            <w:r>
              <w:rPr>
                <w:sz w:val="22"/>
                <w:szCs w:val="22"/>
                <w:lang w:val="en-US"/>
              </w:rPr>
              <w:t>Others</w:t>
            </w:r>
            <w:r w:rsidRPr="004325E5">
              <w:rPr>
                <w:sz w:val="22"/>
                <w:szCs w:val="22"/>
              </w:rPr>
              <w:t xml:space="preserve"> </w:t>
            </w:r>
            <w:r>
              <w:rPr>
                <w:sz w:val="22"/>
                <w:szCs w:val="22"/>
                <w:lang w:val="en-US"/>
              </w:rPr>
              <w:t>v</w:t>
            </w:r>
            <w:r w:rsidRPr="004325E5">
              <w:rPr>
                <w:sz w:val="22"/>
                <w:szCs w:val="22"/>
              </w:rPr>
              <w:t xml:space="preserve">. </w:t>
            </w:r>
            <w:r>
              <w:rPr>
                <w:sz w:val="22"/>
                <w:szCs w:val="22"/>
                <w:lang w:val="en-US"/>
              </w:rPr>
              <w:t>Commission</w:t>
            </w:r>
            <w:r>
              <w:rPr>
                <w:sz w:val="22"/>
                <w:szCs w:val="22"/>
              </w:rPr>
              <w:t xml:space="preserve">, пар. 122; дело 112/80, </w:t>
            </w:r>
            <w:r>
              <w:rPr>
                <w:sz w:val="22"/>
                <w:szCs w:val="22"/>
                <w:lang w:val="en-US"/>
              </w:rPr>
              <w:t>Firma</w:t>
            </w:r>
            <w:r w:rsidRPr="004325E5">
              <w:rPr>
                <w:sz w:val="22"/>
                <w:szCs w:val="22"/>
              </w:rPr>
              <w:t xml:space="preserve"> </w:t>
            </w:r>
            <w:r>
              <w:rPr>
                <w:sz w:val="22"/>
                <w:szCs w:val="22"/>
                <w:lang w:val="en-US"/>
              </w:rPr>
              <w:t>Anton</w:t>
            </w:r>
            <w:r w:rsidRPr="004325E5">
              <w:rPr>
                <w:sz w:val="22"/>
                <w:szCs w:val="22"/>
              </w:rPr>
              <w:t xml:space="preserve"> </w:t>
            </w:r>
            <w:r>
              <w:rPr>
                <w:sz w:val="22"/>
                <w:szCs w:val="22"/>
                <w:lang w:val="en-US"/>
              </w:rPr>
              <w:t>Durbek</w:t>
            </w:r>
            <w:r w:rsidRPr="004325E5">
              <w:rPr>
                <w:sz w:val="22"/>
                <w:szCs w:val="22"/>
              </w:rPr>
              <w:t xml:space="preserve"> </w:t>
            </w:r>
            <w:r>
              <w:rPr>
                <w:sz w:val="22"/>
                <w:szCs w:val="22"/>
                <w:lang w:val="en-US"/>
              </w:rPr>
              <w:t>v</w:t>
            </w:r>
            <w:r w:rsidRPr="004325E5">
              <w:rPr>
                <w:sz w:val="22"/>
                <w:szCs w:val="22"/>
              </w:rPr>
              <w:t xml:space="preserve"> </w:t>
            </w:r>
            <w:r>
              <w:rPr>
                <w:sz w:val="22"/>
                <w:szCs w:val="22"/>
                <w:lang w:val="en-US"/>
              </w:rPr>
              <w:t>Hauptzollant</w:t>
            </w:r>
            <w:r w:rsidRPr="004325E5">
              <w:rPr>
                <w:sz w:val="22"/>
                <w:szCs w:val="22"/>
              </w:rPr>
              <w:t xml:space="preserve"> </w:t>
            </w:r>
            <w:r>
              <w:rPr>
                <w:sz w:val="22"/>
                <w:szCs w:val="22"/>
                <w:lang w:val="en-US"/>
              </w:rPr>
              <w:t>Frankfurt</w:t>
            </w:r>
            <w:r w:rsidRPr="004325E5">
              <w:rPr>
                <w:sz w:val="22"/>
                <w:szCs w:val="22"/>
              </w:rPr>
              <w:t xml:space="preserve"> </w:t>
            </w:r>
            <w:r>
              <w:rPr>
                <w:sz w:val="22"/>
                <w:szCs w:val="22"/>
                <w:lang w:val="en-US"/>
              </w:rPr>
              <w:t>am</w:t>
            </w:r>
            <w:r w:rsidRPr="004325E5">
              <w:rPr>
                <w:sz w:val="22"/>
                <w:szCs w:val="22"/>
              </w:rPr>
              <w:t xml:space="preserve"> </w:t>
            </w:r>
            <w:r>
              <w:rPr>
                <w:sz w:val="22"/>
                <w:szCs w:val="22"/>
                <w:lang w:val="en-US"/>
              </w:rPr>
              <w:t>Main</w:t>
            </w:r>
            <w:r w:rsidRPr="004325E5">
              <w:rPr>
                <w:sz w:val="22"/>
                <w:szCs w:val="22"/>
              </w:rPr>
              <w:t>-</w:t>
            </w:r>
            <w:r>
              <w:rPr>
                <w:sz w:val="22"/>
                <w:szCs w:val="22"/>
                <w:lang w:val="en-US"/>
              </w:rPr>
              <w:t>Flughafen</w:t>
            </w:r>
            <w:r>
              <w:rPr>
                <w:sz w:val="22"/>
                <w:szCs w:val="22"/>
              </w:rPr>
              <w:t xml:space="preserve">, пар. 48). СЕС свързва закрилата на легитимните очаквания с принципа на правна сигурност, който изисква, състоянието на правната рамка да е стабилно и предвидимо (решение по дело С-63/93, </w:t>
            </w:r>
            <w:r>
              <w:rPr>
                <w:sz w:val="22"/>
                <w:szCs w:val="22"/>
                <w:lang w:val="en-US"/>
              </w:rPr>
              <w:t>Duff</w:t>
            </w:r>
            <w:r w:rsidRPr="004325E5">
              <w:rPr>
                <w:sz w:val="22"/>
                <w:szCs w:val="22"/>
              </w:rPr>
              <w:t xml:space="preserve"> </w:t>
            </w:r>
            <w:r>
              <w:rPr>
                <w:sz w:val="22"/>
                <w:szCs w:val="22"/>
                <w:lang w:val="en-US"/>
              </w:rPr>
              <w:t>and</w:t>
            </w:r>
            <w:r w:rsidRPr="004325E5">
              <w:rPr>
                <w:sz w:val="22"/>
                <w:szCs w:val="22"/>
              </w:rPr>
              <w:t xml:space="preserve"> </w:t>
            </w:r>
            <w:r>
              <w:rPr>
                <w:sz w:val="22"/>
                <w:szCs w:val="22"/>
                <w:lang w:val="en-US"/>
              </w:rPr>
              <w:t>Others</w:t>
            </w:r>
            <w:r w:rsidRPr="004325E5">
              <w:rPr>
                <w:sz w:val="22"/>
                <w:szCs w:val="22"/>
              </w:rPr>
              <w:t xml:space="preserve"> </w:t>
            </w:r>
            <w:r>
              <w:rPr>
                <w:sz w:val="22"/>
                <w:szCs w:val="22"/>
                <w:lang w:val="en-US"/>
              </w:rPr>
              <w:t>v</w:t>
            </w:r>
            <w:r w:rsidRPr="004325E5">
              <w:rPr>
                <w:sz w:val="22"/>
                <w:szCs w:val="22"/>
              </w:rPr>
              <w:t xml:space="preserve"> </w:t>
            </w:r>
            <w:r>
              <w:rPr>
                <w:sz w:val="22"/>
                <w:szCs w:val="22"/>
                <w:lang w:val="en-US"/>
              </w:rPr>
              <w:t>Minister</w:t>
            </w:r>
            <w:r w:rsidRPr="004325E5">
              <w:rPr>
                <w:sz w:val="22"/>
                <w:szCs w:val="22"/>
              </w:rPr>
              <w:t xml:space="preserve"> </w:t>
            </w:r>
            <w:r>
              <w:rPr>
                <w:sz w:val="22"/>
                <w:szCs w:val="22"/>
                <w:lang w:val="en-US"/>
              </w:rPr>
              <w:t>for</w:t>
            </w:r>
            <w:r w:rsidRPr="004325E5">
              <w:rPr>
                <w:sz w:val="22"/>
                <w:szCs w:val="22"/>
              </w:rPr>
              <w:t xml:space="preserve"> </w:t>
            </w:r>
            <w:r>
              <w:rPr>
                <w:sz w:val="22"/>
                <w:szCs w:val="22"/>
                <w:lang w:val="en-US"/>
              </w:rPr>
              <w:t>Agriculture</w:t>
            </w:r>
            <w:r w:rsidRPr="004325E5">
              <w:rPr>
                <w:sz w:val="22"/>
                <w:szCs w:val="22"/>
              </w:rPr>
              <w:t xml:space="preserve"> </w:t>
            </w:r>
            <w:r>
              <w:rPr>
                <w:sz w:val="22"/>
                <w:szCs w:val="22"/>
                <w:lang w:val="en-US"/>
              </w:rPr>
              <w:t>and</w:t>
            </w:r>
            <w:r w:rsidRPr="004325E5">
              <w:rPr>
                <w:sz w:val="22"/>
                <w:szCs w:val="22"/>
              </w:rPr>
              <w:t xml:space="preserve"> </w:t>
            </w:r>
            <w:r>
              <w:rPr>
                <w:sz w:val="22"/>
                <w:szCs w:val="22"/>
                <w:lang w:val="en-US"/>
              </w:rPr>
              <w:t>Food</w:t>
            </w:r>
            <w:r w:rsidRPr="004325E5">
              <w:rPr>
                <w:sz w:val="22"/>
                <w:szCs w:val="22"/>
              </w:rPr>
              <w:t xml:space="preserve"> </w:t>
            </w:r>
            <w:r>
              <w:rPr>
                <w:sz w:val="22"/>
                <w:szCs w:val="22"/>
                <w:lang w:val="en-US"/>
              </w:rPr>
              <w:t>and</w:t>
            </w:r>
            <w:r w:rsidRPr="004325E5">
              <w:rPr>
                <w:sz w:val="22"/>
                <w:szCs w:val="22"/>
              </w:rPr>
              <w:t xml:space="preserve"> </w:t>
            </w:r>
            <w:r>
              <w:rPr>
                <w:sz w:val="22"/>
                <w:szCs w:val="22"/>
                <w:lang w:val="en-US"/>
              </w:rPr>
              <w:t>Attorney</w:t>
            </w:r>
            <w:r w:rsidRPr="004325E5">
              <w:rPr>
                <w:sz w:val="22"/>
                <w:szCs w:val="22"/>
              </w:rPr>
              <w:t xml:space="preserve"> </w:t>
            </w:r>
            <w:r>
              <w:rPr>
                <w:sz w:val="22"/>
                <w:szCs w:val="22"/>
                <w:lang w:val="en-US"/>
              </w:rPr>
              <w:t>General</w:t>
            </w:r>
            <w:r w:rsidRPr="004325E5">
              <w:rPr>
                <w:sz w:val="22"/>
                <w:szCs w:val="22"/>
              </w:rPr>
              <w:t xml:space="preserve">, </w:t>
            </w:r>
            <w:r>
              <w:rPr>
                <w:sz w:val="22"/>
                <w:szCs w:val="22"/>
                <w:lang w:val="en-US"/>
              </w:rPr>
              <w:t>ECR</w:t>
            </w:r>
            <w:r w:rsidRPr="004325E5">
              <w:rPr>
                <w:sz w:val="22"/>
                <w:szCs w:val="22"/>
              </w:rPr>
              <w:t xml:space="preserve"> 1996</w:t>
            </w:r>
            <w:r>
              <w:rPr>
                <w:sz w:val="22"/>
                <w:szCs w:val="22"/>
              </w:rPr>
              <w:t>, пар. 20).“</w:t>
            </w:r>
          </w:p>
        </w:tc>
        <w:tc>
          <w:tcPr>
            <w:tcW w:w="1559" w:type="dxa"/>
            <w:tcBorders>
              <w:top w:val="single" w:sz="18" w:space="0" w:color="2E74B5"/>
              <w:bottom w:val="single" w:sz="18" w:space="0" w:color="2E74B5"/>
            </w:tcBorders>
            <w:shd w:val="clear" w:color="auto" w:fill="auto"/>
          </w:tcPr>
          <w:p w14:paraId="5D3F93F8" w14:textId="77777777" w:rsidR="00D36B74" w:rsidRPr="00145E55" w:rsidRDefault="00145E55" w:rsidP="00BD0963">
            <w:pPr>
              <w:spacing w:before="40" w:after="20"/>
              <w:rPr>
                <w:sz w:val="22"/>
                <w:szCs w:val="22"/>
              </w:rPr>
            </w:pPr>
            <w:r w:rsidRPr="00145E55">
              <w:rPr>
                <w:sz w:val="22"/>
                <w:szCs w:val="22"/>
              </w:rPr>
              <w:lastRenderedPageBreak/>
              <w:t>Приема се</w:t>
            </w:r>
          </w:p>
        </w:tc>
        <w:tc>
          <w:tcPr>
            <w:tcW w:w="5442" w:type="dxa"/>
            <w:tcBorders>
              <w:top w:val="single" w:sz="18" w:space="0" w:color="2E74B5"/>
              <w:bottom w:val="single" w:sz="18" w:space="0" w:color="2E74B5"/>
            </w:tcBorders>
            <w:shd w:val="clear" w:color="auto" w:fill="auto"/>
          </w:tcPr>
          <w:p w14:paraId="6B1C77BE" w14:textId="77777777" w:rsidR="00D36B74" w:rsidRPr="00145E55" w:rsidRDefault="000B0D48" w:rsidP="00BD0963">
            <w:pPr>
              <w:spacing w:before="40" w:after="20"/>
              <w:jc w:val="both"/>
              <w:rPr>
                <w:sz w:val="22"/>
                <w:szCs w:val="22"/>
              </w:rPr>
            </w:pPr>
            <w:r>
              <w:rPr>
                <w:sz w:val="22"/>
                <w:szCs w:val="22"/>
              </w:rPr>
              <w:t>В преходни и заключителни разпоредби</w:t>
            </w:r>
            <w:r w:rsidR="00326268">
              <w:rPr>
                <w:sz w:val="22"/>
                <w:szCs w:val="22"/>
              </w:rPr>
              <w:t xml:space="preserve"> от проекта на Наредба е предвиден</w:t>
            </w:r>
            <w:r>
              <w:rPr>
                <w:sz w:val="22"/>
                <w:szCs w:val="22"/>
              </w:rPr>
              <w:t xml:space="preserve"> срок </w:t>
            </w:r>
            <w:r w:rsidR="00145E55" w:rsidRPr="00145E55">
              <w:rPr>
                <w:sz w:val="22"/>
                <w:szCs w:val="22"/>
              </w:rPr>
              <w:t xml:space="preserve">от 24 месеца за въвеждане на инструменталните методи на изпитване от лабораториите. </w:t>
            </w:r>
          </w:p>
        </w:tc>
      </w:tr>
      <w:tr w:rsidR="00D36B74" w:rsidRPr="00542846" w14:paraId="42B559C0" w14:textId="77777777" w:rsidTr="00BD0963">
        <w:trPr>
          <w:jc w:val="center"/>
        </w:trPr>
        <w:tc>
          <w:tcPr>
            <w:tcW w:w="572" w:type="dxa"/>
            <w:tcBorders>
              <w:top w:val="nil"/>
              <w:bottom w:val="single" w:sz="18" w:space="0" w:color="2E74B5"/>
            </w:tcBorders>
            <w:shd w:val="clear" w:color="auto" w:fill="auto"/>
          </w:tcPr>
          <w:p w14:paraId="0670B0E9" w14:textId="77777777" w:rsidR="00D36B74" w:rsidRPr="00542846" w:rsidRDefault="00D36B74" w:rsidP="00BD0963">
            <w:pPr>
              <w:tabs>
                <w:tab w:val="left" w:pos="192"/>
              </w:tabs>
              <w:spacing w:before="40" w:after="20"/>
              <w:jc w:val="right"/>
              <w:rPr>
                <w:b/>
                <w:color w:val="FF0000"/>
                <w:sz w:val="22"/>
                <w:szCs w:val="22"/>
              </w:rPr>
            </w:pPr>
          </w:p>
        </w:tc>
        <w:tc>
          <w:tcPr>
            <w:tcW w:w="2265" w:type="dxa"/>
            <w:tcBorders>
              <w:top w:val="nil"/>
              <w:bottom w:val="single" w:sz="18" w:space="0" w:color="2E74B5"/>
            </w:tcBorders>
            <w:shd w:val="clear" w:color="auto" w:fill="auto"/>
          </w:tcPr>
          <w:p w14:paraId="2C3F7CD0" w14:textId="77777777" w:rsidR="00D36B74" w:rsidRPr="004325E5" w:rsidRDefault="00D36B74" w:rsidP="00BD0963">
            <w:pPr>
              <w:spacing w:before="40" w:after="20"/>
              <w:rPr>
                <w:bCs/>
                <w:color w:val="FF0000"/>
                <w:sz w:val="22"/>
                <w:szCs w:val="22"/>
              </w:rPr>
            </w:pPr>
          </w:p>
        </w:tc>
        <w:tc>
          <w:tcPr>
            <w:tcW w:w="5812" w:type="dxa"/>
            <w:tcBorders>
              <w:top w:val="single" w:sz="18" w:space="0" w:color="2E74B5"/>
              <w:bottom w:val="single" w:sz="18" w:space="0" w:color="2E74B5"/>
            </w:tcBorders>
            <w:shd w:val="clear" w:color="auto" w:fill="auto"/>
          </w:tcPr>
          <w:p w14:paraId="1AA40ACF" w14:textId="77777777" w:rsidR="002177B9" w:rsidRPr="002177B9" w:rsidRDefault="002177B9" w:rsidP="00BD0963">
            <w:pPr>
              <w:spacing w:before="40" w:after="20"/>
              <w:jc w:val="both"/>
              <w:rPr>
                <w:sz w:val="22"/>
                <w:szCs w:val="22"/>
              </w:rPr>
            </w:pPr>
            <w:r>
              <w:rPr>
                <w:sz w:val="22"/>
                <w:szCs w:val="22"/>
              </w:rPr>
              <w:t xml:space="preserve">4. </w:t>
            </w:r>
            <w:r w:rsidRPr="002177B9">
              <w:rPr>
                <w:sz w:val="22"/>
                <w:szCs w:val="22"/>
              </w:rPr>
              <w:t>Нарушаване на принципите за съгласуваност, необходимост и обоснованост</w:t>
            </w:r>
            <w:r w:rsidR="00A15E6D">
              <w:rPr>
                <w:sz w:val="22"/>
                <w:szCs w:val="22"/>
              </w:rPr>
              <w:t>.</w:t>
            </w:r>
          </w:p>
          <w:p w14:paraId="223F7979" w14:textId="77777777" w:rsidR="002177B9" w:rsidRPr="002177B9" w:rsidRDefault="002177B9" w:rsidP="00BD0963">
            <w:pPr>
              <w:spacing w:before="40" w:after="20"/>
              <w:jc w:val="both"/>
              <w:rPr>
                <w:sz w:val="22"/>
                <w:szCs w:val="22"/>
              </w:rPr>
            </w:pPr>
            <w:r w:rsidRPr="002177B9">
              <w:rPr>
                <w:sz w:val="22"/>
                <w:szCs w:val="22"/>
              </w:rPr>
              <w:t>В доклада към проекта за наредба е описано, че са проведени предварителни консултации, като такива не са осъществени с частните лаборатории, които извършват изпитвания за целите на самоконтрола,</w:t>
            </w:r>
          </w:p>
          <w:p w14:paraId="7823DB5D" w14:textId="2F47214D" w:rsidR="00D36B74" w:rsidRPr="00BD0963" w:rsidRDefault="002177B9" w:rsidP="00BD0963">
            <w:pPr>
              <w:spacing w:before="40" w:after="20"/>
              <w:jc w:val="both"/>
              <w:rPr>
                <w:spacing w:val="-2"/>
                <w:sz w:val="22"/>
                <w:szCs w:val="22"/>
              </w:rPr>
            </w:pPr>
            <w:r w:rsidRPr="002177B9">
              <w:rPr>
                <w:sz w:val="22"/>
                <w:szCs w:val="22"/>
              </w:rPr>
              <w:t xml:space="preserve">В този случай вносителят на проекта на наредбата не е спазил принципите за съгласуваност, необходимост и обоснованост, доколкото с акта се предвиждат съществени финансови разходи за частните лаборатории, които могат да доведат до изваждане от бизнеса на по-малките от тях. </w:t>
            </w:r>
            <w:r w:rsidRPr="00BD0963">
              <w:rPr>
                <w:spacing w:val="-2"/>
                <w:sz w:val="22"/>
                <w:szCs w:val="22"/>
              </w:rPr>
              <w:lastRenderedPageBreak/>
              <w:t>Органът е бил длъжен на възможно най-ранния етап да проведе необходимите предварителни съгласувания и консултации с частните лаборатории, а не да ги постави пред „свършен факт“ в заключителната фаза на нормотворческия процес.</w:t>
            </w:r>
            <w:r w:rsidRPr="002177B9">
              <w:rPr>
                <w:sz w:val="22"/>
                <w:szCs w:val="22"/>
              </w:rPr>
              <w:t xml:space="preserve"> </w:t>
            </w:r>
            <w:r w:rsidRPr="00BD0963">
              <w:rPr>
                <w:spacing w:val="-2"/>
                <w:sz w:val="22"/>
                <w:szCs w:val="22"/>
              </w:rPr>
              <w:t xml:space="preserve">Видно от проекта на доклад </w:t>
            </w:r>
            <w:r w:rsidR="00BD0963">
              <w:rPr>
                <w:spacing w:val="-2"/>
                <w:sz w:val="22"/>
                <w:szCs w:val="22"/>
              </w:rPr>
              <w:t>–</w:t>
            </w:r>
            <w:r w:rsidRPr="00BD0963">
              <w:rPr>
                <w:spacing w:val="-2"/>
                <w:sz w:val="22"/>
                <w:szCs w:val="22"/>
              </w:rPr>
              <w:t xml:space="preserve"> предварително съгласуване е проведено на 26.11.2020 г, само с асоциации на животновъдите, но не и с лабораториите. Въпреки че вносителят не е бил формално длъжен да извърши предварителна оценка на въздействието, е следвало да се възползва от дадената обща законова възможност за това (чл. 18а ЗНА).</w:t>
            </w:r>
          </w:p>
          <w:p w14:paraId="12A378C6" w14:textId="6D8D7D65" w:rsidR="002177B9" w:rsidRPr="002177B9" w:rsidRDefault="002177B9" w:rsidP="00BD0963">
            <w:pPr>
              <w:spacing w:before="40" w:after="20"/>
              <w:jc w:val="both"/>
              <w:rPr>
                <w:sz w:val="22"/>
                <w:szCs w:val="22"/>
              </w:rPr>
            </w:pPr>
            <w:r w:rsidRPr="002177B9">
              <w:rPr>
                <w:sz w:val="22"/>
                <w:szCs w:val="22"/>
              </w:rPr>
              <w:t>Наред с това, вносителят е следвало да приложи специфичния „МСП-тест", тъй като съществено се засяга дейността на частните лабораториите, влизащи в определението за „малки предприятия".</w:t>
            </w:r>
            <w:r w:rsidRPr="00A75EEE">
              <w:rPr>
                <w:sz w:val="22"/>
                <w:szCs w:val="22"/>
                <w:vertAlign w:val="superscript"/>
              </w:rPr>
              <w:t>2</w:t>
            </w:r>
            <w:r w:rsidRPr="002177B9">
              <w:rPr>
                <w:sz w:val="22"/>
                <w:szCs w:val="22"/>
              </w:rPr>
              <w:t xml:space="preserve"> Нещо повече, доколкото нормативната промяна реферира към регулаторни изисквания на ЕС в тази сфера, следва да се има предвид, че има приложим на европейско ниво Наръчник за по-добро регулиране3, който изисква прилагането не само на предварителна оценка на въздействието, но и специалния тест за ефекта върху дейността на малките и средните предприя</w:t>
            </w:r>
            <w:r w:rsidR="00A75EEE">
              <w:rPr>
                <w:sz w:val="22"/>
                <w:szCs w:val="22"/>
              </w:rPr>
              <w:t xml:space="preserve">тия (Тоо1#22: </w:t>
            </w:r>
            <w:r w:rsidR="00A75EEE">
              <w:rPr>
                <w:sz w:val="22"/>
                <w:szCs w:val="22"/>
                <w:lang w:val="en-US"/>
              </w:rPr>
              <w:t>S</w:t>
            </w:r>
            <w:r w:rsidR="00A75EEE">
              <w:rPr>
                <w:sz w:val="22"/>
                <w:szCs w:val="22"/>
              </w:rPr>
              <w:t>МЕ-</w:t>
            </w:r>
            <w:r w:rsidR="00A75EEE">
              <w:rPr>
                <w:sz w:val="22"/>
                <w:szCs w:val="22"/>
                <w:lang w:val="en-US"/>
              </w:rPr>
              <w:t>test</w:t>
            </w:r>
            <w:r w:rsidRPr="002177B9">
              <w:rPr>
                <w:sz w:val="22"/>
                <w:szCs w:val="22"/>
              </w:rPr>
              <w:t>).</w:t>
            </w:r>
            <w:r w:rsidRPr="00A75EEE">
              <w:rPr>
                <w:sz w:val="22"/>
                <w:szCs w:val="22"/>
                <w:vertAlign w:val="superscript"/>
              </w:rPr>
              <w:t>4</w:t>
            </w:r>
            <w:r w:rsidRPr="002177B9">
              <w:rPr>
                <w:sz w:val="22"/>
                <w:szCs w:val="22"/>
              </w:rPr>
              <w:t xml:space="preserve"> Този подход включва няколко свързани дейности: идентифициране на засегнатите бизнеси; консултация със заинтересованите страни; изследване и остойностяване на въздействието спрямо МСП; оценка на алтернативни механизми и облекчаващи мерки. Европейските стандарти изискват и извършването на оценка относно засягането на конкуренцията, когато се въвеждат нови изисквания, налагащи значителни разходи (финансови, административни) или ограничения (сертифициращи и лицензионни режими).</w:t>
            </w:r>
          </w:p>
          <w:p w14:paraId="245CEC51" w14:textId="492674EE" w:rsidR="002177B9" w:rsidRPr="002177B9" w:rsidRDefault="002177B9" w:rsidP="00BD0963">
            <w:pPr>
              <w:spacing w:before="40" w:after="20"/>
              <w:jc w:val="both"/>
              <w:rPr>
                <w:sz w:val="22"/>
                <w:szCs w:val="22"/>
              </w:rPr>
            </w:pPr>
            <w:r w:rsidRPr="002177B9">
              <w:rPr>
                <w:sz w:val="22"/>
                <w:szCs w:val="22"/>
              </w:rPr>
              <w:t>Проектът на доклад към наредбата не съответства на изискванията на чл. 28, ал. 2 ЗНА особено в частта относно „финансовите и други средства, необходими за прилагането на новата уредба</w:t>
            </w:r>
            <w:r w:rsidR="00BD0963">
              <w:rPr>
                <w:sz w:val="22"/>
                <w:szCs w:val="22"/>
              </w:rPr>
              <w:t>“</w:t>
            </w:r>
            <w:r w:rsidRPr="002177B9">
              <w:rPr>
                <w:sz w:val="22"/>
                <w:szCs w:val="22"/>
              </w:rPr>
              <w:t>, Направената оценка в доклада изоб</w:t>
            </w:r>
            <w:r w:rsidRPr="002177B9">
              <w:rPr>
                <w:sz w:val="22"/>
                <w:szCs w:val="22"/>
              </w:rPr>
              <w:lastRenderedPageBreak/>
              <w:t>що не отчита финансовите ангажименти, които налагат върху частните лаборатории за изпитване на проби от сурово мляко, а именно въвеждане на задължение за изпитване чрез инструментални методи, които на практика се доставят в страната само от един доставчик. Само това изискване създава необходимост от огромни инвестиции в оборудване, материали, преакредитация и то в условия на здравна пандемия, която силно затруднява цялостния икономически живот в страната. Наред с това допълнително се въвежда и ограничение, което без да е осигурено с достатъчно време за реакция, на практика изхвърля от пазара частните лаборатории, които не са имали вътрешна информация за предварителн</w:t>
            </w:r>
            <w:r w:rsidR="00A15E6D">
              <w:rPr>
                <w:sz w:val="22"/>
                <w:szCs w:val="22"/>
              </w:rPr>
              <w:t>о изпълнение на готвените от БАБ</w:t>
            </w:r>
            <w:r w:rsidRPr="002177B9">
              <w:rPr>
                <w:sz w:val="22"/>
                <w:szCs w:val="22"/>
              </w:rPr>
              <w:t>Х промени.</w:t>
            </w:r>
          </w:p>
          <w:p w14:paraId="1BE2B599" w14:textId="77777777" w:rsidR="002177B9" w:rsidRPr="002177B9" w:rsidRDefault="002177B9" w:rsidP="00BD0963">
            <w:pPr>
              <w:spacing w:before="40" w:after="20"/>
              <w:jc w:val="both"/>
              <w:rPr>
                <w:sz w:val="22"/>
                <w:szCs w:val="22"/>
              </w:rPr>
            </w:pPr>
            <w:r w:rsidRPr="002177B9">
              <w:rPr>
                <w:sz w:val="22"/>
                <w:szCs w:val="22"/>
              </w:rPr>
              <w:t>В рамките на обществените консултации подробно становище по проекта на наредбата е изпратено доМЗХГ.</w:t>
            </w:r>
          </w:p>
          <w:p w14:paraId="635D5DB6" w14:textId="77777777" w:rsidR="003204F5" w:rsidRPr="003204F5" w:rsidRDefault="002177B9" w:rsidP="00BD0963">
            <w:pPr>
              <w:spacing w:before="40" w:after="20"/>
              <w:jc w:val="both"/>
              <w:rPr>
                <w:sz w:val="22"/>
                <w:szCs w:val="22"/>
              </w:rPr>
            </w:pPr>
            <w:r w:rsidRPr="002177B9">
              <w:rPr>
                <w:sz w:val="22"/>
                <w:szCs w:val="22"/>
              </w:rPr>
              <w:t>Приемането на проекта на наредбата ще има сериозен негативен ефект върху значима група икономически субекти (частните лаборатории) и лицата, работещи в тях. Въвеждането на новата регулация ще доведе до прекратяване на дейността на по-малките лаборатории, до ограничаване на конкуренцията в сектора, до увеличаване на финансовата и административната тежест като това се случва на фона на широко прокламираната правителствена подкрепа за българския бизнес в условията на продължаваща пандемия.</w:t>
            </w:r>
            <w:r w:rsidR="00BB093C">
              <w:rPr>
                <w:sz w:val="22"/>
                <w:szCs w:val="22"/>
              </w:rPr>
              <w:t xml:space="preserve"> </w:t>
            </w:r>
            <w:r w:rsidR="00BB093C" w:rsidRPr="00BB093C">
              <w:rPr>
                <w:sz w:val="22"/>
                <w:szCs w:val="22"/>
              </w:rPr>
              <w:t>Обръщаме се към Вас да упражните своите правомощия и да изразите негативно становище в рамките на съгласувателната процедура на проекта на наредбата, както и да инициирате преглед на проекта от Регулаторния борд към Съвета за административната реформа.</w:t>
            </w:r>
          </w:p>
        </w:tc>
        <w:tc>
          <w:tcPr>
            <w:tcW w:w="1559" w:type="dxa"/>
            <w:tcBorders>
              <w:top w:val="single" w:sz="18" w:space="0" w:color="2E74B5"/>
              <w:bottom w:val="single" w:sz="18" w:space="0" w:color="2E74B5"/>
            </w:tcBorders>
            <w:shd w:val="clear" w:color="auto" w:fill="auto"/>
          </w:tcPr>
          <w:p w14:paraId="0FE0F2A0" w14:textId="77777777" w:rsidR="00D36B74" w:rsidRPr="00A87B5B" w:rsidRDefault="00C44C3A" w:rsidP="00BD0963">
            <w:pPr>
              <w:spacing w:before="40" w:after="20"/>
              <w:rPr>
                <w:sz w:val="22"/>
                <w:szCs w:val="22"/>
              </w:rPr>
            </w:pPr>
            <w:r>
              <w:rPr>
                <w:sz w:val="22"/>
                <w:szCs w:val="22"/>
              </w:rPr>
              <w:lastRenderedPageBreak/>
              <w:t>Не се приема</w:t>
            </w:r>
            <w:r w:rsidR="00A87B5B" w:rsidRPr="00A87B5B">
              <w:rPr>
                <w:sz w:val="22"/>
                <w:szCs w:val="22"/>
              </w:rPr>
              <w:t xml:space="preserve"> </w:t>
            </w:r>
          </w:p>
        </w:tc>
        <w:tc>
          <w:tcPr>
            <w:tcW w:w="5442" w:type="dxa"/>
            <w:tcBorders>
              <w:top w:val="single" w:sz="18" w:space="0" w:color="2E74B5"/>
              <w:bottom w:val="single" w:sz="18" w:space="0" w:color="2E74B5"/>
            </w:tcBorders>
            <w:shd w:val="clear" w:color="auto" w:fill="auto"/>
          </w:tcPr>
          <w:p w14:paraId="43C89FFE" w14:textId="5FE2AF65" w:rsidR="007B7737" w:rsidRPr="00C336AC" w:rsidRDefault="000E4C73" w:rsidP="00BD0963">
            <w:pPr>
              <w:spacing w:before="40" w:after="20"/>
              <w:jc w:val="both"/>
              <w:rPr>
                <w:sz w:val="22"/>
                <w:szCs w:val="22"/>
              </w:rPr>
            </w:pPr>
            <w:r w:rsidRPr="00C336AC">
              <w:rPr>
                <w:sz w:val="22"/>
                <w:szCs w:val="22"/>
              </w:rPr>
              <w:t>Проектът на Наредба е изготвен в съответствие със Закона за нормативните актове. На всичщи граждани и юридически лица беше предоставен 30-дневен срок (периода 29.12.2020 – 28.01.2021 за обществени консултации), в който могат да предоставят своите становища и предложения.  Проектът на нормативен акт беше публикуван</w:t>
            </w:r>
            <w:r w:rsidR="00A87B5B" w:rsidRPr="00C336AC">
              <w:rPr>
                <w:sz w:val="22"/>
                <w:szCs w:val="22"/>
              </w:rPr>
              <w:t xml:space="preserve"> на Портала за обществени консултации и на </w:t>
            </w:r>
            <w:r w:rsidR="00524889" w:rsidRPr="00C336AC">
              <w:rPr>
                <w:sz w:val="22"/>
                <w:szCs w:val="22"/>
              </w:rPr>
              <w:t xml:space="preserve">интернет </w:t>
            </w:r>
            <w:r w:rsidR="00A87B5B" w:rsidRPr="00C336AC">
              <w:rPr>
                <w:sz w:val="22"/>
                <w:szCs w:val="22"/>
              </w:rPr>
              <w:t>страницата на Министерство</w:t>
            </w:r>
            <w:r w:rsidR="00DB2118" w:rsidRPr="00C336AC">
              <w:rPr>
                <w:sz w:val="22"/>
                <w:szCs w:val="22"/>
              </w:rPr>
              <w:t>то</w:t>
            </w:r>
            <w:r w:rsidR="00A87B5B" w:rsidRPr="00C336AC">
              <w:rPr>
                <w:sz w:val="22"/>
                <w:szCs w:val="22"/>
              </w:rPr>
              <w:t xml:space="preserve"> на земеделието, съгласно разпоредбите на чл. 26</w:t>
            </w:r>
            <w:r w:rsidR="00DB2118" w:rsidRPr="00C336AC">
              <w:rPr>
                <w:sz w:val="22"/>
                <w:szCs w:val="22"/>
              </w:rPr>
              <w:t>, ал. 3</w:t>
            </w:r>
            <w:r w:rsidR="00A87B5B" w:rsidRPr="00C336AC">
              <w:rPr>
                <w:sz w:val="22"/>
                <w:szCs w:val="22"/>
              </w:rPr>
              <w:t xml:space="preserve"> от</w:t>
            </w:r>
            <w:r w:rsidR="00DB2118" w:rsidRPr="00C336AC">
              <w:rPr>
                <w:sz w:val="22"/>
                <w:szCs w:val="22"/>
              </w:rPr>
              <w:t xml:space="preserve"> Закона за нормативните актове. </w:t>
            </w:r>
          </w:p>
          <w:p w14:paraId="02AEB223" w14:textId="77777777" w:rsidR="00C336AC" w:rsidRDefault="00DB2118" w:rsidP="00BD0963">
            <w:pPr>
              <w:spacing w:before="40" w:after="20"/>
              <w:jc w:val="both"/>
              <w:rPr>
                <w:sz w:val="22"/>
                <w:szCs w:val="22"/>
              </w:rPr>
            </w:pPr>
            <w:r w:rsidRPr="00C336AC">
              <w:rPr>
                <w:sz w:val="22"/>
                <w:szCs w:val="22"/>
              </w:rPr>
              <w:t xml:space="preserve">Като задължително условие за изготвяне на оценка на въздействието, законодателят въвежда по отношение </w:t>
            </w:r>
            <w:r w:rsidRPr="00C336AC">
              <w:rPr>
                <w:sz w:val="22"/>
                <w:szCs w:val="22"/>
              </w:rPr>
              <w:lastRenderedPageBreak/>
              <w:t xml:space="preserve">на закони, кодекси и подзаконови актове на Министерския съвет. </w:t>
            </w:r>
          </w:p>
          <w:p w14:paraId="02F49A8C" w14:textId="77777777" w:rsidR="0092444B" w:rsidRDefault="007B7737" w:rsidP="00BD0963">
            <w:pPr>
              <w:spacing w:before="40" w:after="20"/>
              <w:jc w:val="both"/>
              <w:rPr>
                <w:sz w:val="22"/>
                <w:szCs w:val="22"/>
              </w:rPr>
            </w:pPr>
            <w:r w:rsidRPr="00C336AC">
              <w:rPr>
                <w:sz w:val="22"/>
                <w:szCs w:val="22"/>
              </w:rPr>
              <w:t xml:space="preserve">Наредбата </w:t>
            </w:r>
            <w:r w:rsidR="0092444B">
              <w:rPr>
                <w:sz w:val="22"/>
                <w:szCs w:val="22"/>
              </w:rPr>
              <w:t xml:space="preserve">е </w:t>
            </w:r>
            <w:r w:rsidRPr="00C336AC">
              <w:rPr>
                <w:sz w:val="22"/>
                <w:szCs w:val="22"/>
              </w:rPr>
              <w:t>нотифи</w:t>
            </w:r>
            <w:r w:rsidR="0092444B">
              <w:rPr>
                <w:sz w:val="22"/>
                <w:szCs w:val="22"/>
              </w:rPr>
              <w:t xml:space="preserve">цирана с № </w:t>
            </w:r>
            <w:r w:rsidR="0092444B" w:rsidRPr="0092444B">
              <w:rPr>
                <w:sz w:val="22"/>
                <w:szCs w:val="22"/>
              </w:rPr>
              <w:t>2021/0128/BG</w:t>
            </w:r>
            <w:r w:rsidRPr="00C336AC">
              <w:rPr>
                <w:sz w:val="22"/>
                <w:szCs w:val="22"/>
              </w:rPr>
              <w:t xml:space="preserve"> по реда на Директива (ЕС) 2015/1535 на Европейския парламент и на Съвета от 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 транспонирана в българското законодателство с Постановление № 165 на Министерски съвет от 2004 г. за организацията и координацията на обмена на информация за технически регламенти и правила за услуги на информационното общество и за установяване на процедурите, свързани с прилагането на някои национални технически правила за продукти, законно предлагани на пазара на друга държава членка</w:t>
            </w:r>
            <w:r w:rsidR="0092444B">
              <w:rPr>
                <w:sz w:val="22"/>
                <w:szCs w:val="22"/>
              </w:rPr>
              <w:t>. В резултат на гореизложеното, Европейската комисия е изразила положително становище по предложените промени.</w:t>
            </w:r>
          </w:p>
          <w:p w14:paraId="7CD99851" w14:textId="77777777" w:rsidR="00D36B74" w:rsidRPr="00C44C3A" w:rsidRDefault="00D36B74" w:rsidP="00BD0963">
            <w:pPr>
              <w:spacing w:before="40" w:after="20"/>
              <w:jc w:val="both"/>
              <w:rPr>
                <w:color w:val="FF0000"/>
                <w:sz w:val="22"/>
                <w:szCs w:val="22"/>
              </w:rPr>
            </w:pPr>
          </w:p>
        </w:tc>
      </w:tr>
      <w:tr w:rsidR="000A26D3" w:rsidRPr="00542846" w14:paraId="18F685C9" w14:textId="77777777" w:rsidTr="00BD0963">
        <w:trPr>
          <w:jc w:val="center"/>
        </w:trPr>
        <w:tc>
          <w:tcPr>
            <w:tcW w:w="572" w:type="dxa"/>
            <w:vMerge w:val="restart"/>
            <w:tcBorders>
              <w:top w:val="single" w:sz="18" w:space="0" w:color="2E74B5"/>
            </w:tcBorders>
            <w:shd w:val="clear" w:color="auto" w:fill="auto"/>
          </w:tcPr>
          <w:p w14:paraId="5CFAD7A3" w14:textId="4B17F312" w:rsidR="000A26D3" w:rsidRPr="007238A5" w:rsidRDefault="000A26D3" w:rsidP="00BD0963">
            <w:pPr>
              <w:pStyle w:val="ListParagraph"/>
              <w:numPr>
                <w:ilvl w:val="0"/>
                <w:numId w:val="27"/>
              </w:numPr>
              <w:tabs>
                <w:tab w:val="left" w:pos="192"/>
              </w:tabs>
              <w:spacing w:before="40" w:after="20"/>
              <w:jc w:val="right"/>
              <w:rPr>
                <w:b/>
                <w:color w:val="FF0000"/>
                <w:sz w:val="22"/>
                <w:szCs w:val="22"/>
              </w:rPr>
            </w:pPr>
          </w:p>
        </w:tc>
        <w:tc>
          <w:tcPr>
            <w:tcW w:w="2265" w:type="dxa"/>
            <w:vMerge w:val="restart"/>
            <w:tcBorders>
              <w:top w:val="single" w:sz="18" w:space="0" w:color="2E74B5"/>
            </w:tcBorders>
            <w:shd w:val="clear" w:color="auto" w:fill="auto"/>
          </w:tcPr>
          <w:p w14:paraId="7DF2B4FF" w14:textId="1930CC9D" w:rsidR="000A26D3" w:rsidRDefault="000A26D3" w:rsidP="00BD0963">
            <w:pPr>
              <w:spacing w:before="40" w:after="20"/>
              <w:rPr>
                <w:bCs/>
                <w:sz w:val="22"/>
                <w:szCs w:val="22"/>
              </w:rPr>
            </w:pPr>
            <w:r w:rsidRPr="00AC2620">
              <w:rPr>
                <w:bCs/>
                <w:sz w:val="22"/>
                <w:szCs w:val="22"/>
              </w:rPr>
              <w:t>„ЕФ ЕНД БИ АНАЛИЗИ“ АД</w:t>
            </w:r>
            <w:r>
              <w:rPr>
                <w:bCs/>
                <w:sz w:val="22"/>
                <w:szCs w:val="22"/>
              </w:rPr>
              <w:t xml:space="preserve"> </w:t>
            </w:r>
            <w:r w:rsidR="00285F14">
              <w:rPr>
                <w:bCs/>
                <w:sz w:val="22"/>
                <w:szCs w:val="22"/>
              </w:rPr>
              <w:t>–</w:t>
            </w:r>
            <w:r>
              <w:rPr>
                <w:bCs/>
                <w:sz w:val="22"/>
                <w:szCs w:val="22"/>
              </w:rPr>
              <w:t xml:space="preserve"> </w:t>
            </w:r>
            <w:r w:rsidR="00285F14">
              <w:rPr>
                <w:bCs/>
                <w:sz w:val="22"/>
                <w:szCs w:val="22"/>
              </w:rPr>
              <w:br/>
            </w:r>
            <w:r w:rsidRPr="00AC2620">
              <w:rPr>
                <w:bCs/>
                <w:sz w:val="22"/>
                <w:szCs w:val="22"/>
              </w:rPr>
              <w:t xml:space="preserve">получено в МЗХГ </w:t>
            </w:r>
            <w:r w:rsidR="00285F14">
              <w:rPr>
                <w:bCs/>
                <w:sz w:val="22"/>
                <w:szCs w:val="22"/>
              </w:rPr>
              <w:t xml:space="preserve">– </w:t>
            </w:r>
            <w:r w:rsidRPr="00AC2620">
              <w:rPr>
                <w:bCs/>
                <w:sz w:val="22"/>
                <w:szCs w:val="22"/>
              </w:rPr>
              <w:lastRenderedPageBreak/>
              <w:t>№</w:t>
            </w:r>
            <w:r w:rsidR="009830DD">
              <w:rPr>
                <w:bCs/>
                <w:sz w:val="22"/>
                <w:szCs w:val="22"/>
              </w:rPr>
              <w:t xml:space="preserve"> 70-448 от 27.01.2021 г. </w:t>
            </w:r>
          </w:p>
        </w:tc>
        <w:tc>
          <w:tcPr>
            <w:tcW w:w="5812" w:type="dxa"/>
            <w:tcBorders>
              <w:top w:val="single" w:sz="18" w:space="0" w:color="2E74B5"/>
              <w:bottom w:val="single" w:sz="18" w:space="0" w:color="2E74B5"/>
            </w:tcBorders>
            <w:shd w:val="clear" w:color="auto" w:fill="auto"/>
          </w:tcPr>
          <w:p w14:paraId="6316A8A0" w14:textId="77777777" w:rsidR="000A26D3" w:rsidRDefault="000A26D3" w:rsidP="00BD0963">
            <w:pPr>
              <w:spacing w:before="40" w:after="20"/>
              <w:jc w:val="both"/>
              <w:rPr>
                <w:sz w:val="22"/>
                <w:szCs w:val="22"/>
              </w:rPr>
            </w:pPr>
            <w:r>
              <w:rPr>
                <w:sz w:val="22"/>
                <w:szCs w:val="22"/>
                <w:lang w:val="en-US"/>
              </w:rPr>
              <w:lastRenderedPageBreak/>
              <w:t>I</w:t>
            </w:r>
            <w:r w:rsidRPr="00CE7352">
              <w:rPr>
                <w:sz w:val="22"/>
                <w:szCs w:val="22"/>
              </w:rPr>
              <w:t xml:space="preserve">. </w:t>
            </w:r>
            <w:r>
              <w:rPr>
                <w:sz w:val="22"/>
                <w:szCs w:val="22"/>
              </w:rPr>
              <w:t>В Наредбата са предвидени незаконосъобразни органичения по отношение на методите за изпитване на проби сурово мляко.</w:t>
            </w:r>
          </w:p>
          <w:p w14:paraId="774FE40E" w14:textId="77777777" w:rsidR="000A26D3" w:rsidRDefault="000A26D3" w:rsidP="00BD0963">
            <w:pPr>
              <w:spacing w:before="40" w:after="20"/>
              <w:jc w:val="both"/>
              <w:rPr>
                <w:sz w:val="22"/>
                <w:szCs w:val="22"/>
              </w:rPr>
            </w:pPr>
            <w:r>
              <w:rPr>
                <w:sz w:val="22"/>
                <w:szCs w:val="22"/>
              </w:rPr>
              <w:lastRenderedPageBreak/>
              <w:t>В чл. 3, ал. 2 от Наредбата се предвижда изпитванията на показателите ОБМ</w:t>
            </w:r>
            <w:r w:rsidR="003D01B0">
              <w:rPr>
                <w:sz w:val="22"/>
                <w:szCs w:val="22"/>
              </w:rPr>
              <w:t>,</w:t>
            </w:r>
            <w:r>
              <w:rPr>
                <w:sz w:val="22"/>
                <w:szCs w:val="22"/>
              </w:rPr>
              <w:t xml:space="preserve"> ОБСК, масленост и точка на замръзване да се изпитват само с инструментални методи. Определението на инструментален метод е дадено в т. 3 от Допълнителна разпоредба на Наредбата: „Инструментални методи“ са методи, при които изследването се извършва от специализирана апаратура и резултатите от анализа постъпват автоматично в модул „Мляко“ от ИИС на БАБХ. Инструменталните методи по отделните показатели са валидирани, като резултатите им са съпоставими с резултатите получени по рефернтните методи, съгласно б. „Б“ от глава </w:t>
            </w:r>
            <w:r>
              <w:rPr>
                <w:sz w:val="22"/>
                <w:szCs w:val="22"/>
                <w:lang w:val="en-US"/>
              </w:rPr>
              <w:t>I</w:t>
            </w:r>
            <w:r w:rsidRPr="00CE7352">
              <w:rPr>
                <w:sz w:val="22"/>
                <w:szCs w:val="22"/>
              </w:rPr>
              <w:t xml:space="preserve">, </w:t>
            </w:r>
            <w:r>
              <w:rPr>
                <w:sz w:val="22"/>
                <w:szCs w:val="22"/>
              </w:rPr>
              <w:t xml:space="preserve">приложение </w:t>
            </w:r>
            <w:r>
              <w:rPr>
                <w:sz w:val="22"/>
                <w:szCs w:val="22"/>
                <w:lang w:val="en-US"/>
              </w:rPr>
              <w:t>III</w:t>
            </w:r>
            <w:r w:rsidRPr="00CE7352">
              <w:rPr>
                <w:sz w:val="22"/>
                <w:szCs w:val="22"/>
              </w:rPr>
              <w:t xml:space="preserve"> </w:t>
            </w:r>
            <w:r>
              <w:rPr>
                <w:sz w:val="22"/>
                <w:szCs w:val="22"/>
              </w:rPr>
              <w:t xml:space="preserve">от Регламент (ЕС) № 2019/627 на Комисията от 15 март 2019 г. за определяне на еднакви практически условия за извършването на официален контрол върху продукти от животински произход, предназначени за консумация от човека, в съответствие с Регламент (ЕО) </w:t>
            </w:r>
            <w:r w:rsidRPr="00850301">
              <w:rPr>
                <w:sz w:val="22"/>
                <w:szCs w:val="22"/>
              </w:rPr>
              <w:t>№</w:t>
            </w:r>
            <w:r>
              <w:rPr>
                <w:sz w:val="22"/>
                <w:szCs w:val="22"/>
              </w:rPr>
              <w:t xml:space="preserve"> 2074/2005 на Комисията по отношение на официалния контрол (</w:t>
            </w:r>
            <w:r>
              <w:rPr>
                <w:sz w:val="22"/>
                <w:szCs w:val="22"/>
                <w:lang w:val="en-US"/>
              </w:rPr>
              <w:t>OB</w:t>
            </w:r>
            <w:r w:rsidRPr="00CE7352">
              <w:rPr>
                <w:sz w:val="22"/>
                <w:szCs w:val="22"/>
              </w:rPr>
              <w:t xml:space="preserve"> </w:t>
            </w:r>
            <w:r>
              <w:rPr>
                <w:sz w:val="22"/>
                <w:szCs w:val="22"/>
                <w:lang w:val="en-US"/>
              </w:rPr>
              <w:t>L</w:t>
            </w:r>
            <w:r w:rsidRPr="00CE7352">
              <w:rPr>
                <w:sz w:val="22"/>
                <w:szCs w:val="22"/>
              </w:rPr>
              <w:t xml:space="preserve"> 131, 17.5.2019 </w:t>
            </w:r>
            <w:r>
              <w:rPr>
                <w:sz w:val="22"/>
                <w:szCs w:val="22"/>
              </w:rPr>
              <w:t>г.).</w:t>
            </w:r>
          </w:p>
          <w:p w14:paraId="4EECD66F" w14:textId="77777777" w:rsidR="00874F1A" w:rsidRDefault="000A26D3" w:rsidP="00BD0963">
            <w:pPr>
              <w:spacing w:before="40" w:after="20"/>
              <w:jc w:val="both"/>
              <w:rPr>
                <w:sz w:val="22"/>
                <w:szCs w:val="22"/>
              </w:rPr>
            </w:pPr>
            <w:r>
              <w:rPr>
                <w:sz w:val="22"/>
                <w:szCs w:val="22"/>
              </w:rPr>
              <w:t>Разглежданите разпоредби са незаконосъобразни и създават следните противоречия:</w:t>
            </w:r>
            <w:r w:rsidR="00151643">
              <w:rPr>
                <w:sz w:val="22"/>
                <w:szCs w:val="22"/>
              </w:rPr>
              <w:t xml:space="preserve"> </w:t>
            </w:r>
          </w:p>
          <w:p w14:paraId="6EEB4925" w14:textId="77777777" w:rsidR="000A26D3" w:rsidRDefault="000A26D3" w:rsidP="00BD0963">
            <w:pPr>
              <w:spacing w:before="40" w:after="20"/>
              <w:jc w:val="both"/>
              <w:rPr>
                <w:sz w:val="22"/>
                <w:szCs w:val="22"/>
              </w:rPr>
            </w:pPr>
            <w:r>
              <w:rPr>
                <w:sz w:val="22"/>
                <w:szCs w:val="22"/>
              </w:rPr>
              <w:t>1. Отрича прилагани от акредитираните лаборатории методи за изпитване, които са класически и се използват както като рефернтни при изпитванията, така и за доказване валидността на методите, прилагани в инструменталните анализи. На практика само в България не се приемат методи, които се прилагат в световната практика при изпитванията на сурово мляко, и по които се сравняват резултатите от апаратурните методи. Всички методи прилагани от акредитираните лаборатории, подлежат на проверка от ИА на БСА. Отказ от класически методи обезмисля акредитирането им и инвестициите, извършени до момента за тяхното въвеждане, верифициране, поддържане квалификация на персонала, участие в междулабораторни сравнения и всички други съпътстващи дейности.</w:t>
            </w:r>
          </w:p>
          <w:p w14:paraId="53621510" w14:textId="77777777" w:rsidR="000A26D3" w:rsidRDefault="000A26D3" w:rsidP="00BD0963">
            <w:pPr>
              <w:spacing w:before="40" w:after="20"/>
              <w:jc w:val="both"/>
              <w:rPr>
                <w:sz w:val="22"/>
                <w:szCs w:val="22"/>
              </w:rPr>
            </w:pPr>
            <w:r>
              <w:rPr>
                <w:sz w:val="22"/>
                <w:szCs w:val="22"/>
              </w:rPr>
              <w:lastRenderedPageBreak/>
              <w:t>Инструменталните методи за определяне на общ брой микроорганизми в световен мащаб се развиват през годините с цел да се отговори на нуждите основно на производителите на мляко и млечни продукти, които се нуждаят от бързи и достоверни резултати за качеството на млякото, което изкупуват и преработват, а не на лабораториите за контрол на качеството на млякото. За да бъде един резултат от инструментален метод валиден, той трябва да бъде сравнен с класическия референтен метод с преброяване на бактериите на петри. Всички инструментални методи за определяне на общия брой микроорганизми се базират на калибрационна крива, която прави сравнение между инструменталния метод и класическия метод за определяне на общия брой микроорганизми като референтен /</w:t>
            </w:r>
            <w:r>
              <w:rPr>
                <w:sz w:val="22"/>
                <w:szCs w:val="22"/>
                <w:lang w:val="en-US"/>
              </w:rPr>
              <w:t>TOTAL</w:t>
            </w:r>
            <w:r w:rsidRPr="00CE7352">
              <w:rPr>
                <w:sz w:val="22"/>
                <w:szCs w:val="22"/>
              </w:rPr>
              <w:t xml:space="preserve"> </w:t>
            </w:r>
            <w:r>
              <w:rPr>
                <w:sz w:val="22"/>
                <w:szCs w:val="22"/>
                <w:lang w:val="en-US"/>
              </w:rPr>
              <w:t>VIABLE</w:t>
            </w:r>
            <w:r w:rsidRPr="00CE7352">
              <w:rPr>
                <w:sz w:val="22"/>
                <w:szCs w:val="22"/>
              </w:rPr>
              <w:t xml:space="preserve"> </w:t>
            </w:r>
            <w:r>
              <w:rPr>
                <w:sz w:val="22"/>
                <w:szCs w:val="22"/>
                <w:lang w:val="en-US"/>
              </w:rPr>
              <w:t>COUNTS</w:t>
            </w:r>
            <w:r w:rsidRPr="00CE7352">
              <w:rPr>
                <w:sz w:val="22"/>
                <w:szCs w:val="22"/>
              </w:rPr>
              <w:t xml:space="preserve">/ </w:t>
            </w:r>
            <w:r>
              <w:rPr>
                <w:sz w:val="22"/>
                <w:szCs w:val="22"/>
                <w:lang w:val="en-US"/>
              </w:rPr>
              <w:t>Sprecific</w:t>
            </w:r>
            <w:r w:rsidRPr="00CE7352">
              <w:rPr>
                <w:sz w:val="22"/>
                <w:szCs w:val="22"/>
              </w:rPr>
              <w:t xml:space="preserve"> </w:t>
            </w:r>
            <w:r>
              <w:rPr>
                <w:sz w:val="22"/>
                <w:szCs w:val="22"/>
                <w:lang w:val="en-US"/>
              </w:rPr>
              <w:t>Techniques</w:t>
            </w:r>
            <w:r w:rsidRPr="00CE7352">
              <w:rPr>
                <w:sz w:val="22"/>
                <w:szCs w:val="22"/>
              </w:rPr>
              <w:t xml:space="preserve"> </w:t>
            </w:r>
            <w:r>
              <w:rPr>
                <w:sz w:val="22"/>
                <w:szCs w:val="22"/>
                <w:lang w:val="en-US"/>
              </w:rPr>
              <w:t>F</w:t>
            </w:r>
            <w:r w:rsidRPr="00CE7352">
              <w:rPr>
                <w:sz w:val="22"/>
                <w:szCs w:val="22"/>
              </w:rPr>
              <w:t xml:space="preserve">. </w:t>
            </w:r>
            <w:r>
              <w:rPr>
                <w:sz w:val="22"/>
                <w:szCs w:val="22"/>
                <w:lang w:val="en-US"/>
              </w:rPr>
              <w:t>Diez</w:t>
            </w:r>
            <w:r w:rsidRPr="00CE7352">
              <w:rPr>
                <w:sz w:val="22"/>
                <w:szCs w:val="22"/>
              </w:rPr>
              <w:t>-</w:t>
            </w:r>
            <w:r>
              <w:rPr>
                <w:sz w:val="22"/>
                <w:szCs w:val="22"/>
                <w:lang w:val="en-US"/>
              </w:rPr>
              <w:t>Gonzalez</w:t>
            </w:r>
            <w:r w:rsidRPr="00CE7352">
              <w:rPr>
                <w:sz w:val="22"/>
                <w:szCs w:val="22"/>
              </w:rPr>
              <w:t xml:space="preserve">, </w:t>
            </w:r>
            <w:r>
              <w:rPr>
                <w:sz w:val="22"/>
                <w:szCs w:val="22"/>
                <w:lang w:val="en-US"/>
              </w:rPr>
              <w:t>in</w:t>
            </w:r>
            <w:r w:rsidRPr="00CE7352">
              <w:rPr>
                <w:sz w:val="22"/>
                <w:szCs w:val="22"/>
              </w:rPr>
              <w:t xml:space="preserve"> </w:t>
            </w:r>
            <w:r>
              <w:rPr>
                <w:sz w:val="22"/>
                <w:szCs w:val="22"/>
                <w:lang w:val="en-US"/>
              </w:rPr>
              <w:t>Encyclopedia</w:t>
            </w:r>
            <w:r w:rsidRPr="00CE7352">
              <w:rPr>
                <w:sz w:val="22"/>
                <w:szCs w:val="22"/>
              </w:rPr>
              <w:t xml:space="preserve"> </w:t>
            </w:r>
            <w:r>
              <w:rPr>
                <w:sz w:val="22"/>
                <w:szCs w:val="22"/>
                <w:lang w:val="en-US"/>
              </w:rPr>
              <w:t>of</w:t>
            </w:r>
            <w:r w:rsidRPr="00CE7352">
              <w:rPr>
                <w:sz w:val="22"/>
                <w:szCs w:val="22"/>
              </w:rPr>
              <w:t xml:space="preserve"> </w:t>
            </w:r>
            <w:r>
              <w:rPr>
                <w:sz w:val="22"/>
                <w:szCs w:val="22"/>
                <w:lang w:val="en-US"/>
              </w:rPr>
              <w:t>Food</w:t>
            </w:r>
            <w:r w:rsidRPr="00CE7352">
              <w:rPr>
                <w:sz w:val="22"/>
                <w:szCs w:val="22"/>
              </w:rPr>
              <w:t xml:space="preserve"> </w:t>
            </w:r>
            <w:r>
              <w:rPr>
                <w:sz w:val="22"/>
                <w:szCs w:val="22"/>
                <w:lang w:val="en-US"/>
              </w:rPr>
              <w:t>Microbiology</w:t>
            </w:r>
            <w:r w:rsidRPr="00CE7352">
              <w:rPr>
                <w:sz w:val="22"/>
                <w:szCs w:val="22"/>
              </w:rPr>
              <w:t xml:space="preserve"> (</w:t>
            </w:r>
            <w:r>
              <w:rPr>
                <w:sz w:val="22"/>
                <w:szCs w:val="22"/>
                <w:lang w:val="en-US"/>
              </w:rPr>
              <w:t>Second</w:t>
            </w:r>
            <w:r w:rsidRPr="00CE7352">
              <w:rPr>
                <w:sz w:val="22"/>
                <w:szCs w:val="22"/>
              </w:rPr>
              <w:t xml:space="preserve"> </w:t>
            </w:r>
            <w:r>
              <w:rPr>
                <w:sz w:val="22"/>
                <w:szCs w:val="22"/>
                <w:lang w:val="en-US"/>
              </w:rPr>
              <w:t>Edition</w:t>
            </w:r>
            <w:r w:rsidRPr="00CE7352">
              <w:rPr>
                <w:sz w:val="22"/>
                <w:szCs w:val="22"/>
              </w:rPr>
              <w:t xml:space="preserve">), 2014/, </w:t>
            </w:r>
            <w:r>
              <w:rPr>
                <w:sz w:val="22"/>
                <w:szCs w:val="22"/>
              </w:rPr>
              <w:t xml:space="preserve">който проектът на новата Наредба отхвърля като метод за използване при контрола на сурово мляко. </w:t>
            </w:r>
          </w:p>
          <w:p w14:paraId="74CEF421" w14:textId="77777777" w:rsidR="008B4DE1" w:rsidRDefault="000A26D3" w:rsidP="00BD0963">
            <w:pPr>
              <w:spacing w:before="40" w:after="20"/>
              <w:jc w:val="both"/>
              <w:rPr>
                <w:sz w:val="22"/>
                <w:szCs w:val="22"/>
              </w:rPr>
            </w:pPr>
            <w:r>
              <w:rPr>
                <w:sz w:val="22"/>
                <w:szCs w:val="22"/>
              </w:rPr>
              <w:t xml:space="preserve">БАБХ организира междулабораторни сравнителни изпитвания за определяне на ОБМ в сурово мляко като изисква от участниците да използват техниката, посочена в рефернтния метод БДС </w:t>
            </w:r>
            <w:r>
              <w:rPr>
                <w:sz w:val="22"/>
                <w:szCs w:val="22"/>
                <w:lang w:val="en-US"/>
              </w:rPr>
              <w:t>EN</w:t>
            </w:r>
            <w:r w:rsidRPr="00CE7352">
              <w:rPr>
                <w:sz w:val="22"/>
                <w:szCs w:val="22"/>
              </w:rPr>
              <w:t xml:space="preserve"> </w:t>
            </w:r>
            <w:r>
              <w:rPr>
                <w:sz w:val="22"/>
                <w:szCs w:val="22"/>
                <w:lang w:val="en-US"/>
              </w:rPr>
              <w:t>ISO</w:t>
            </w:r>
            <w:r w:rsidRPr="00CE7352">
              <w:rPr>
                <w:sz w:val="22"/>
                <w:szCs w:val="22"/>
              </w:rPr>
              <w:t xml:space="preserve"> </w:t>
            </w:r>
            <w:r>
              <w:rPr>
                <w:sz w:val="22"/>
                <w:szCs w:val="22"/>
              </w:rPr>
              <w:t>4833-1. Тестовете за стабилност на пробите за междулабораторните тестове се правят с инструментален метод и задължително се сравняват с референтния класически метод, който новата Наредба игнорира с въвеждането на използването само на инструментални методи.</w:t>
            </w:r>
          </w:p>
          <w:p w14:paraId="427896B7" w14:textId="77777777" w:rsidR="000A26D3" w:rsidRDefault="000A26D3" w:rsidP="00BD0963">
            <w:pPr>
              <w:spacing w:before="40" w:after="20"/>
              <w:jc w:val="both"/>
              <w:rPr>
                <w:sz w:val="22"/>
                <w:szCs w:val="22"/>
              </w:rPr>
            </w:pPr>
            <w:r>
              <w:rPr>
                <w:sz w:val="22"/>
                <w:szCs w:val="22"/>
              </w:rPr>
              <w:t xml:space="preserve">2. Налице е директно противоречие с Регламент 853/2004, който определя нормата за максимално допустимо количество микроорганизми като брой на 30°С, т.е. чрез преброяване на бактериите на петри след инкубация на 30°С съгласно стандартния метод БДС </w:t>
            </w:r>
            <w:r>
              <w:rPr>
                <w:sz w:val="22"/>
                <w:szCs w:val="22"/>
                <w:lang w:val="en-US"/>
              </w:rPr>
              <w:t>EN</w:t>
            </w:r>
            <w:r w:rsidRPr="00CE7352">
              <w:rPr>
                <w:sz w:val="22"/>
                <w:szCs w:val="22"/>
              </w:rPr>
              <w:t xml:space="preserve"> </w:t>
            </w:r>
            <w:r>
              <w:rPr>
                <w:sz w:val="22"/>
                <w:szCs w:val="22"/>
                <w:lang w:val="en-US"/>
              </w:rPr>
              <w:t>ISO</w:t>
            </w:r>
            <w:r w:rsidRPr="00CE7352">
              <w:rPr>
                <w:sz w:val="22"/>
                <w:szCs w:val="22"/>
              </w:rPr>
              <w:t xml:space="preserve"> </w:t>
            </w:r>
            <w:r>
              <w:rPr>
                <w:sz w:val="22"/>
                <w:szCs w:val="22"/>
              </w:rPr>
              <w:t xml:space="preserve">4833-1, който проектът на Наредбата отхвърля и налага използването само на инструментални методи. Най-често използваните </w:t>
            </w:r>
            <w:r>
              <w:rPr>
                <w:sz w:val="22"/>
                <w:szCs w:val="22"/>
              </w:rPr>
              <w:lastRenderedPageBreak/>
              <w:t xml:space="preserve">инструментални методи за контрол на сурово мляко се основават на поточна цитометрия. Резултатите се изразяват в </w:t>
            </w:r>
            <w:r>
              <w:rPr>
                <w:sz w:val="22"/>
                <w:szCs w:val="22"/>
                <w:lang w:val="en-US"/>
              </w:rPr>
              <w:t>IBC</w:t>
            </w:r>
            <w:r w:rsidRPr="00CE7352">
              <w:rPr>
                <w:sz w:val="22"/>
                <w:szCs w:val="22"/>
              </w:rPr>
              <w:t xml:space="preserve"> /</w:t>
            </w:r>
            <w:r>
              <w:rPr>
                <w:sz w:val="22"/>
                <w:szCs w:val="22"/>
                <w:lang w:val="en-US"/>
              </w:rPr>
              <w:t>Individual</w:t>
            </w:r>
            <w:r w:rsidRPr="00CE7352">
              <w:rPr>
                <w:sz w:val="22"/>
                <w:szCs w:val="22"/>
              </w:rPr>
              <w:t xml:space="preserve"> </w:t>
            </w:r>
            <w:r>
              <w:rPr>
                <w:sz w:val="22"/>
                <w:szCs w:val="22"/>
                <w:lang w:val="en-US"/>
              </w:rPr>
              <w:t>Bacterial</w:t>
            </w:r>
            <w:r w:rsidRPr="00CE7352">
              <w:rPr>
                <w:sz w:val="22"/>
                <w:szCs w:val="22"/>
              </w:rPr>
              <w:t xml:space="preserve"> </w:t>
            </w:r>
            <w:r>
              <w:rPr>
                <w:sz w:val="22"/>
                <w:szCs w:val="22"/>
                <w:lang w:val="en-US"/>
              </w:rPr>
              <w:t>Count</w:t>
            </w:r>
            <w:r w:rsidRPr="00CE7352">
              <w:rPr>
                <w:sz w:val="22"/>
                <w:szCs w:val="22"/>
              </w:rPr>
              <w:t xml:space="preserve">/ </w:t>
            </w:r>
            <w:r>
              <w:rPr>
                <w:sz w:val="22"/>
                <w:szCs w:val="22"/>
              </w:rPr>
              <w:t>единици, които не отговарят на зададените от регламента мерни единици и се преобразуват в колониообразуващи единици с помощта на софтуер.</w:t>
            </w:r>
          </w:p>
          <w:p w14:paraId="273AC6B8" w14:textId="77777777" w:rsidR="000A26D3" w:rsidRDefault="000A26D3" w:rsidP="00BD0963">
            <w:pPr>
              <w:spacing w:before="40" w:after="20"/>
              <w:jc w:val="both"/>
              <w:rPr>
                <w:sz w:val="22"/>
                <w:szCs w:val="22"/>
              </w:rPr>
            </w:pPr>
            <w:r>
              <w:rPr>
                <w:sz w:val="22"/>
                <w:szCs w:val="22"/>
              </w:rPr>
              <w:t>3. Изискването за прилагане само на инструментални методи по никакъв начин не решава опасенията за манипулиране на пробите сурово мляко, което е сочено като основание за така изготвения проект на разглежданите разпоредби. Манипулиране на пробата е възможно при използването както на инструментални, така и на класически методи – на етапа на пробовземане и пробоподготовка, и не зависи от използвания метод (например при разреждане или загряване на млякото). В тази връзка въвеждането на задължително използване на инструментални методи не би могло да бъде инструмент за контрол на достоверността на резултатите.</w:t>
            </w:r>
          </w:p>
          <w:p w14:paraId="14E64B53" w14:textId="77777777" w:rsidR="000A26D3" w:rsidRDefault="000A26D3" w:rsidP="00BD0963">
            <w:pPr>
              <w:spacing w:before="40" w:after="20"/>
              <w:jc w:val="both"/>
              <w:rPr>
                <w:sz w:val="22"/>
                <w:szCs w:val="22"/>
              </w:rPr>
            </w:pPr>
            <w:r>
              <w:rPr>
                <w:sz w:val="22"/>
                <w:szCs w:val="22"/>
              </w:rPr>
              <w:t>Сравненията, които контролиращите лица от БАБХ са провеждали при вземане на проби сурово мляко и едновременното им предоставяне в държавна и частна лаборатория, дават сходни резултати, което подкрепя тезата за липсата на манипулация в процеса на изпитване.</w:t>
            </w:r>
          </w:p>
          <w:p w14:paraId="61E477C2" w14:textId="77777777" w:rsidR="000A26D3" w:rsidRDefault="000A26D3" w:rsidP="00BD0963">
            <w:pPr>
              <w:spacing w:before="40" w:after="20"/>
              <w:jc w:val="both"/>
              <w:rPr>
                <w:sz w:val="22"/>
                <w:szCs w:val="22"/>
              </w:rPr>
            </w:pPr>
            <w:r>
              <w:rPr>
                <w:sz w:val="22"/>
                <w:szCs w:val="22"/>
              </w:rPr>
              <w:t xml:space="preserve">4. Изискването за прилагане само на инструментални методи на практика създава монополно положение на пазара на изпитвания на проби сурово мляко. </w:t>
            </w:r>
          </w:p>
          <w:p w14:paraId="14D327B1" w14:textId="77777777" w:rsidR="000A26D3" w:rsidRDefault="000A26D3" w:rsidP="00BD0963">
            <w:pPr>
              <w:spacing w:before="40" w:after="20"/>
              <w:jc w:val="both"/>
              <w:rPr>
                <w:sz w:val="22"/>
                <w:szCs w:val="22"/>
              </w:rPr>
            </w:pPr>
            <w:r>
              <w:rPr>
                <w:sz w:val="22"/>
                <w:szCs w:val="22"/>
              </w:rPr>
              <w:t xml:space="preserve">Изискването за прилагане на инструментални методи описани в т. 3 от ДР на Наредбата, може да бъде изпълнено чрез закупуване на оборудване, което се предлага от един доставчик в България – това е оборудване на фирма </w:t>
            </w:r>
            <w:r>
              <w:rPr>
                <w:sz w:val="22"/>
                <w:szCs w:val="22"/>
                <w:lang w:val="en-US"/>
              </w:rPr>
              <w:t>FOSS</w:t>
            </w:r>
            <w:r w:rsidRPr="00CE7352">
              <w:rPr>
                <w:sz w:val="22"/>
                <w:szCs w:val="22"/>
              </w:rPr>
              <w:t xml:space="preserve"> </w:t>
            </w:r>
            <w:r>
              <w:rPr>
                <w:sz w:val="22"/>
                <w:szCs w:val="22"/>
              </w:rPr>
              <w:t xml:space="preserve">– Дания, т.е. трябва да се инвестират минимум около 200 хил. лв. от една лаборатория, за да получи тя възможност да изпитва проби сурово мляко. Тази цена е твърде висока за малки лаборатории, които извършват мониторинг на </w:t>
            </w:r>
            <w:r>
              <w:rPr>
                <w:sz w:val="22"/>
                <w:szCs w:val="22"/>
              </w:rPr>
              <w:lastRenderedPageBreak/>
              <w:t>малък брой ферми и прави икономически необосновано закупуването на толкова скъпо оборудване. Това пък от своя страна означава, че тези „малки играчи“ ще бъдат изключени от пазара, което ще доведе до намаляване на участниците на пазара, респективно на конкуренцията на пазара.</w:t>
            </w:r>
          </w:p>
          <w:p w14:paraId="03A67F74" w14:textId="77777777" w:rsidR="000A26D3" w:rsidRDefault="000A26D3" w:rsidP="00BD0963">
            <w:pPr>
              <w:spacing w:before="40" w:after="20"/>
              <w:jc w:val="both"/>
              <w:rPr>
                <w:sz w:val="22"/>
                <w:szCs w:val="22"/>
              </w:rPr>
            </w:pPr>
            <w:r>
              <w:rPr>
                <w:sz w:val="22"/>
                <w:szCs w:val="22"/>
              </w:rPr>
              <w:t xml:space="preserve">5. Лиспва срок за адаптиране на работещите вече лаборатории към новите изисквания. В проекта се предвижда той да влезе в сила веднага след обнародването му. Липсата на срок за адаптиране на дейността на практика изключва от пазара всички лаборатории, които не са имали тази информация поне 18 месеца по-рано, за да закупят оборудването и да акредитират неговите методи. По този начин се нарушават принципите на предвидимост и пропорционалност, вкл. принципа за легитимните правни очаквания като елемент на правовата държава (Решение на Конституционния съд № 5 от 2017 г. по к. д. </w:t>
            </w:r>
            <w:r w:rsidRPr="0062535D">
              <w:rPr>
                <w:sz w:val="22"/>
                <w:szCs w:val="22"/>
              </w:rPr>
              <w:t>№</w:t>
            </w:r>
            <w:r>
              <w:rPr>
                <w:sz w:val="22"/>
                <w:szCs w:val="22"/>
              </w:rPr>
              <w:t xml:space="preserve"> 12/2016 г.). КС подчертава, </w:t>
            </w:r>
            <w:r w:rsidRPr="0062535D">
              <w:rPr>
                <w:sz w:val="22"/>
                <w:szCs w:val="22"/>
              </w:rPr>
              <w:t>че</w:t>
            </w:r>
            <w:r w:rsidRPr="0062535D">
              <w:rPr>
                <w:i/>
                <w:sz w:val="22"/>
                <w:szCs w:val="22"/>
              </w:rPr>
              <w:t xml:space="preserve"> „закрилата на легитимните очаквания е един от основните принципи на правото на ЕС, изведен от СЕС в неговата практика (решение по дело С – 369/09</w:t>
            </w:r>
            <w:r w:rsidRPr="00CE7352">
              <w:rPr>
                <w:i/>
                <w:sz w:val="22"/>
                <w:szCs w:val="22"/>
              </w:rPr>
              <w:t xml:space="preserve"> </w:t>
            </w:r>
            <w:r w:rsidRPr="0062535D">
              <w:rPr>
                <w:i/>
                <w:sz w:val="22"/>
                <w:szCs w:val="22"/>
                <w:lang w:val="en-US"/>
              </w:rPr>
              <w:t>P</w:t>
            </w:r>
            <w:r w:rsidRPr="00CE7352">
              <w:rPr>
                <w:i/>
                <w:sz w:val="22"/>
                <w:szCs w:val="22"/>
              </w:rPr>
              <w:t xml:space="preserve">, </w:t>
            </w:r>
            <w:r w:rsidRPr="0062535D">
              <w:rPr>
                <w:i/>
                <w:sz w:val="22"/>
                <w:szCs w:val="22"/>
                <w:lang w:val="en-US"/>
              </w:rPr>
              <w:t>ISD</w:t>
            </w:r>
            <w:r w:rsidRPr="00CE7352">
              <w:rPr>
                <w:i/>
                <w:sz w:val="22"/>
                <w:szCs w:val="22"/>
              </w:rPr>
              <w:t xml:space="preserve"> </w:t>
            </w:r>
            <w:r w:rsidRPr="0062535D">
              <w:rPr>
                <w:i/>
                <w:sz w:val="22"/>
                <w:szCs w:val="22"/>
                <w:lang w:val="en-US"/>
              </w:rPr>
              <w:t>Polska</w:t>
            </w:r>
            <w:r w:rsidRPr="00CE7352">
              <w:rPr>
                <w:i/>
                <w:sz w:val="22"/>
                <w:szCs w:val="22"/>
              </w:rPr>
              <w:t xml:space="preserve"> </w:t>
            </w:r>
            <w:r w:rsidRPr="0062535D">
              <w:rPr>
                <w:i/>
                <w:sz w:val="22"/>
                <w:szCs w:val="22"/>
                <w:lang w:val="en-US"/>
              </w:rPr>
              <w:t>and</w:t>
            </w:r>
            <w:r w:rsidRPr="00CE7352">
              <w:rPr>
                <w:i/>
                <w:sz w:val="22"/>
                <w:szCs w:val="22"/>
              </w:rPr>
              <w:t xml:space="preserve"> </w:t>
            </w:r>
            <w:r w:rsidRPr="0062535D">
              <w:rPr>
                <w:i/>
                <w:sz w:val="22"/>
                <w:szCs w:val="22"/>
                <w:lang w:val="en-US"/>
              </w:rPr>
              <w:t>Others</w:t>
            </w:r>
            <w:r w:rsidRPr="00CE7352">
              <w:rPr>
                <w:i/>
                <w:sz w:val="22"/>
                <w:szCs w:val="22"/>
              </w:rPr>
              <w:t xml:space="preserve"> </w:t>
            </w:r>
            <w:r w:rsidRPr="0062535D">
              <w:rPr>
                <w:i/>
                <w:sz w:val="22"/>
                <w:szCs w:val="22"/>
                <w:lang w:val="en-US"/>
              </w:rPr>
              <w:t>v</w:t>
            </w:r>
            <w:r w:rsidRPr="00CE7352">
              <w:rPr>
                <w:i/>
                <w:sz w:val="22"/>
                <w:szCs w:val="22"/>
              </w:rPr>
              <w:t xml:space="preserve">. </w:t>
            </w:r>
            <w:r w:rsidRPr="0062535D">
              <w:rPr>
                <w:i/>
                <w:sz w:val="22"/>
                <w:szCs w:val="22"/>
                <w:lang w:val="en-US"/>
              </w:rPr>
              <w:t>Commission</w:t>
            </w:r>
            <w:r w:rsidRPr="00CE7352">
              <w:rPr>
                <w:i/>
                <w:sz w:val="22"/>
                <w:szCs w:val="22"/>
              </w:rPr>
              <w:t xml:space="preserve">, </w:t>
            </w:r>
            <w:r w:rsidRPr="0062535D">
              <w:rPr>
                <w:i/>
                <w:sz w:val="22"/>
                <w:szCs w:val="22"/>
              </w:rPr>
              <w:t xml:space="preserve">пар. 122; дело 112/80, </w:t>
            </w:r>
            <w:r w:rsidRPr="0062535D">
              <w:rPr>
                <w:i/>
                <w:sz w:val="22"/>
                <w:szCs w:val="22"/>
                <w:lang w:val="en-US"/>
              </w:rPr>
              <w:t>Firma</w:t>
            </w:r>
            <w:r w:rsidRPr="00CE7352">
              <w:rPr>
                <w:i/>
                <w:sz w:val="22"/>
                <w:szCs w:val="22"/>
              </w:rPr>
              <w:t xml:space="preserve"> </w:t>
            </w:r>
            <w:r w:rsidRPr="0062535D">
              <w:rPr>
                <w:i/>
                <w:sz w:val="22"/>
                <w:szCs w:val="22"/>
                <w:lang w:val="en-US"/>
              </w:rPr>
              <w:t>Anton</w:t>
            </w:r>
            <w:r w:rsidRPr="00CE7352">
              <w:rPr>
                <w:i/>
                <w:sz w:val="22"/>
                <w:szCs w:val="22"/>
              </w:rPr>
              <w:t xml:space="preserve"> </w:t>
            </w:r>
            <w:r w:rsidRPr="0062535D">
              <w:rPr>
                <w:i/>
                <w:sz w:val="22"/>
                <w:szCs w:val="22"/>
                <w:lang w:val="en-US"/>
              </w:rPr>
              <w:t>Durbeck</w:t>
            </w:r>
            <w:r w:rsidRPr="00CE7352">
              <w:rPr>
                <w:i/>
                <w:sz w:val="22"/>
                <w:szCs w:val="22"/>
              </w:rPr>
              <w:t xml:space="preserve"> </w:t>
            </w:r>
            <w:r w:rsidRPr="0062535D">
              <w:rPr>
                <w:i/>
                <w:sz w:val="22"/>
                <w:szCs w:val="22"/>
                <w:lang w:val="en-US"/>
              </w:rPr>
              <w:t>v</w:t>
            </w:r>
            <w:r w:rsidRPr="00CE7352">
              <w:rPr>
                <w:i/>
                <w:sz w:val="22"/>
                <w:szCs w:val="22"/>
              </w:rPr>
              <w:t xml:space="preserve"> </w:t>
            </w:r>
            <w:r w:rsidRPr="0062535D">
              <w:rPr>
                <w:i/>
                <w:sz w:val="22"/>
                <w:szCs w:val="22"/>
                <w:lang w:val="en-US"/>
              </w:rPr>
              <w:t>Hauptzollamt</w:t>
            </w:r>
            <w:r w:rsidRPr="00CE7352">
              <w:rPr>
                <w:i/>
                <w:sz w:val="22"/>
                <w:szCs w:val="22"/>
              </w:rPr>
              <w:t xml:space="preserve"> </w:t>
            </w:r>
            <w:r w:rsidRPr="0062535D">
              <w:rPr>
                <w:i/>
                <w:sz w:val="22"/>
                <w:szCs w:val="22"/>
                <w:lang w:val="en-US"/>
              </w:rPr>
              <w:t>Frankfurt</w:t>
            </w:r>
            <w:r w:rsidRPr="00CE7352">
              <w:rPr>
                <w:i/>
                <w:sz w:val="22"/>
                <w:szCs w:val="22"/>
              </w:rPr>
              <w:t xml:space="preserve"> </w:t>
            </w:r>
            <w:r w:rsidRPr="0062535D">
              <w:rPr>
                <w:i/>
                <w:sz w:val="22"/>
                <w:szCs w:val="22"/>
                <w:lang w:val="en-US"/>
              </w:rPr>
              <w:t>am</w:t>
            </w:r>
            <w:r w:rsidRPr="00CE7352">
              <w:rPr>
                <w:i/>
                <w:sz w:val="22"/>
                <w:szCs w:val="22"/>
              </w:rPr>
              <w:t xml:space="preserve"> </w:t>
            </w:r>
            <w:r w:rsidRPr="0062535D">
              <w:rPr>
                <w:i/>
                <w:sz w:val="22"/>
                <w:szCs w:val="22"/>
                <w:lang w:val="en-US"/>
              </w:rPr>
              <w:t>Main</w:t>
            </w:r>
            <w:r w:rsidRPr="00CE7352">
              <w:rPr>
                <w:i/>
                <w:sz w:val="22"/>
                <w:szCs w:val="22"/>
              </w:rPr>
              <w:t>-</w:t>
            </w:r>
            <w:r w:rsidRPr="0062535D">
              <w:rPr>
                <w:i/>
                <w:sz w:val="22"/>
                <w:szCs w:val="22"/>
                <w:lang w:val="en-US"/>
              </w:rPr>
              <w:t>Flughafen</w:t>
            </w:r>
            <w:r w:rsidRPr="00CE7352">
              <w:rPr>
                <w:i/>
                <w:sz w:val="22"/>
                <w:szCs w:val="22"/>
              </w:rPr>
              <w:t xml:space="preserve">, </w:t>
            </w:r>
            <w:r w:rsidRPr="0062535D">
              <w:rPr>
                <w:i/>
                <w:sz w:val="22"/>
                <w:szCs w:val="22"/>
              </w:rPr>
              <w:t xml:space="preserve">пар. 48)“. СЕС свързва закрилата на легитимните очаквания с принципа на правна сигурност, който изисква, състоянието на правната рамка да е стабилно и предвидимо (решение по дело С-63/93, </w:t>
            </w:r>
            <w:r w:rsidRPr="0062535D">
              <w:rPr>
                <w:i/>
                <w:sz w:val="22"/>
                <w:szCs w:val="22"/>
                <w:lang w:val="en-US"/>
              </w:rPr>
              <w:t>Duff</w:t>
            </w:r>
            <w:r w:rsidRPr="00CE7352">
              <w:rPr>
                <w:i/>
                <w:sz w:val="22"/>
                <w:szCs w:val="22"/>
              </w:rPr>
              <w:t xml:space="preserve"> </w:t>
            </w:r>
            <w:r w:rsidRPr="0062535D">
              <w:rPr>
                <w:i/>
                <w:sz w:val="22"/>
                <w:szCs w:val="22"/>
                <w:lang w:val="en-US"/>
              </w:rPr>
              <w:t>and</w:t>
            </w:r>
            <w:r w:rsidRPr="00CE7352">
              <w:rPr>
                <w:i/>
                <w:sz w:val="22"/>
                <w:szCs w:val="22"/>
              </w:rPr>
              <w:t xml:space="preserve"> </w:t>
            </w:r>
            <w:r w:rsidRPr="0062535D">
              <w:rPr>
                <w:i/>
                <w:sz w:val="22"/>
                <w:szCs w:val="22"/>
                <w:lang w:val="en-US"/>
              </w:rPr>
              <w:t>Others</w:t>
            </w:r>
            <w:r w:rsidRPr="00CE7352">
              <w:rPr>
                <w:i/>
                <w:sz w:val="22"/>
                <w:szCs w:val="22"/>
              </w:rPr>
              <w:t xml:space="preserve"> </w:t>
            </w:r>
            <w:r w:rsidRPr="0062535D">
              <w:rPr>
                <w:i/>
                <w:sz w:val="22"/>
                <w:szCs w:val="22"/>
                <w:lang w:val="en-US"/>
              </w:rPr>
              <w:t>v</w:t>
            </w:r>
            <w:r w:rsidRPr="00CE7352">
              <w:rPr>
                <w:i/>
                <w:sz w:val="22"/>
                <w:szCs w:val="22"/>
              </w:rPr>
              <w:t xml:space="preserve"> </w:t>
            </w:r>
            <w:r w:rsidRPr="0062535D">
              <w:rPr>
                <w:i/>
                <w:sz w:val="22"/>
                <w:szCs w:val="22"/>
                <w:lang w:val="en-US"/>
              </w:rPr>
              <w:t>Minister</w:t>
            </w:r>
            <w:r w:rsidRPr="00CE7352">
              <w:rPr>
                <w:i/>
                <w:sz w:val="22"/>
                <w:szCs w:val="22"/>
              </w:rPr>
              <w:t xml:space="preserve"> </w:t>
            </w:r>
            <w:r w:rsidRPr="0062535D">
              <w:rPr>
                <w:i/>
                <w:sz w:val="22"/>
                <w:szCs w:val="22"/>
                <w:lang w:val="en-US"/>
              </w:rPr>
              <w:t>for</w:t>
            </w:r>
            <w:r w:rsidRPr="00CE7352">
              <w:rPr>
                <w:i/>
                <w:sz w:val="22"/>
                <w:szCs w:val="22"/>
              </w:rPr>
              <w:t xml:space="preserve"> </w:t>
            </w:r>
            <w:r w:rsidRPr="0062535D">
              <w:rPr>
                <w:i/>
                <w:sz w:val="22"/>
                <w:szCs w:val="22"/>
                <w:lang w:val="en-US"/>
              </w:rPr>
              <w:t>Agriculture</w:t>
            </w:r>
            <w:r w:rsidRPr="00CE7352">
              <w:rPr>
                <w:i/>
                <w:sz w:val="22"/>
                <w:szCs w:val="22"/>
              </w:rPr>
              <w:t xml:space="preserve"> </w:t>
            </w:r>
            <w:r w:rsidRPr="0062535D">
              <w:rPr>
                <w:i/>
                <w:sz w:val="22"/>
                <w:szCs w:val="22"/>
                <w:lang w:val="en-US"/>
              </w:rPr>
              <w:t>and</w:t>
            </w:r>
            <w:r w:rsidRPr="00CE7352">
              <w:rPr>
                <w:i/>
                <w:sz w:val="22"/>
                <w:szCs w:val="22"/>
              </w:rPr>
              <w:t xml:space="preserve"> </w:t>
            </w:r>
            <w:r w:rsidRPr="0062535D">
              <w:rPr>
                <w:i/>
                <w:sz w:val="22"/>
                <w:szCs w:val="22"/>
                <w:lang w:val="en-US"/>
              </w:rPr>
              <w:t>Food</w:t>
            </w:r>
            <w:r w:rsidRPr="00CE7352">
              <w:rPr>
                <w:i/>
                <w:sz w:val="22"/>
                <w:szCs w:val="22"/>
              </w:rPr>
              <w:t xml:space="preserve"> </w:t>
            </w:r>
            <w:r w:rsidRPr="0062535D">
              <w:rPr>
                <w:i/>
                <w:sz w:val="22"/>
                <w:szCs w:val="22"/>
                <w:lang w:val="en-US"/>
              </w:rPr>
              <w:t>Attorney</w:t>
            </w:r>
            <w:r w:rsidRPr="00CE7352">
              <w:rPr>
                <w:i/>
                <w:sz w:val="22"/>
                <w:szCs w:val="22"/>
              </w:rPr>
              <w:t xml:space="preserve"> </w:t>
            </w:r>
            <w:r w:rsidRPr="0062535D">
              <w:rPr>
                <w:i/>
                <w:sz w:val="22"/>
                <w:szCs w:val="22"/>
                <w:lang w:val="en-US"/>
              </w:rPr>
              <w:t>General</w:t>
            </w:r>
            <w:r w:rsidRPr="00CE7352">
              <w:rPr>
                <w:i/>
                <w:sz w:val="22"/>
                <w:szCs w:val="22"/>
              </w:rPr>
              <w:t xml:space="preserve"> </w:t>
            </w:r>
            <w:r w:rsidRPr="0062535D">
              <w:rPr>
                <w:i/>
                <w:sz w:val="22"/>
                <w:szCs w:val="22"/>
                <w:lang w:val="en-US"/>
              </w:rPr>
              <w:t>ECR</w:t>
            </w:r>
            <w:r w:rsidRPr="00CE7352">
              <w:rPr>
                <w:i/>
                <w:sz w:val="22"/>
                <w:szCs w:val="22"/>
              </w:rPr>
              <w:t xml:space="preserve"> 1996, </w:t>
            </w:r>
            <w:r w:rsidRPr="0062535D">
              <w:rPr>
                <w:i/>
                <w:sz w:val="22"/>
                <w:szCs w:val="22"/>
              </w:rPr>
              <w:t>пар. 20).“</w:t>
            </w:r>
          </w:p>
          <w:p w14:paraId="257449ED" w14:textId="77777777" w:rsidR="000A26D3" w:rsidRDefault="000A26D3" w:rsidP="00BD0963">
            <w:pPr>
              <w:spacing w:before="40" w:after="20"/>
              <w:jc w:val="both"/>
              <w:rPr>
                <w:i/>
                <w:sz w:val="22"/>
                <w:szCs w:val="22"/>
              </w:rPr>
            </w:pPr>
            <w:r>
              <w:rPr>
                <w:sz w:val="22"/>
                <w:szCs w:val="22"/>
              </w:rPr>
              <w:t xml:space="preserve">Действащата в момента Наредба № 2/2017 г. предвиди срок за лабораториите да приведат изпитванията си в съответствие с промените най-късно до 18 месеца след влизане в сила (§6 от ПЗР). Оценката на Комисията за защита на конкуренцията на въпросната наредба в РЕШЕНИЕ № 562 от 17.05.2018 г. също потвържава необходимост от </w:t>
            </w:r>
            <w:r>
              <w:rPr>
                <w:sz w:val="22"/>
                <w:szCs w:val="22"/>
              </w:rPr>
              <w:lastRenderedPageBreak/>
              <w:t xml:space="preserve">период за изпълнение на променените условия, а именно: </w:t>
            </w:r>
            <w:r w:rsidRPr="00D920CE">
              <w:rPr>
                <w:i/>
                <w:sz w:val="22"/>
                <w:szCs w:val="22"/>
              </w:rPr>
              <w:t>„Трябва да се има предвид, че при промени в нормативната уредба, които изменят изискванията, на които трябва да отговарят участниците на пазара би трябвало да бъде предвиден гратисен период, който да даде възможност на участниците на пазара да отговорят на новите критерии. В  противен случай, измененията може да поставят определени участници на пазара в привилегировано положение спрамо други.“</w:t>
            </w:r>
          </w:p>
          <w:p w14:paraId="7944D931" w14:textId="77777777" w:rsidR="000A26D3" w:rsidRDefault="000A26D3" w:rsidP="00BD0963">
            <w:pPr>
              <w:spacing w:before="40" w:after="20"/>
              <w:jc w:val="both"/>
              <w:rPr>
                <w:sz w:val="22"/>
                <w:szCs w:val="22"/>
              </w:rPr>
            </w:pPr>
            <w:r>
              <w:rPr>
                <w:sz w:val="22"/>
                <w:szCs w:val="22"/>
              </w:rPr>
              <w:t>6. Възниква въпрос за сигурността и защитата на информацията, която автоматично се предава от оборудването към външна информационна система. В проекта на наредбата не се съдържат стандарти за защита на информацията за сигурна електронна дистанционна връзка между системите</w:t>
            </w:r>
            <w:r w:rsidR="006200DA">
              <w:rPr>
                <w:sz w:val="22"/>
                <w:szCs w:val="22"/>
              </w:rPr>
              <w:t>,</w:t>
            </w:r>
            <w:r>
              <w:rPr>
                <w:sz w:val="22"/>
                <w:szCs w:val="22"/>
              </w:rPr>
              <w:t xml:space="preserve"> които да гарантират, че ще се постигнат целите на новата правна регулация. Това означава, че се налагат сериозни финансови и административни тежести на частните изпитвателни лаборатории без да има каквито и да е гаранции, че ще се подобри процеса на обработка на резултатите и ще се избегнат възможностите за грешки или външно манипулиране на отчитаните резултати. Този подход нарушава принципа на пропорционалност (чл. 26, ал. 1 ЗНА) и съразмерност (чл. 6 АПК), който изисква административните органи да упражняват правомощията си по разумен начин, добросъвестно и справедливо, а административният акт (в т.ч. наредбата) и неговото изпълнение не могат да засягат права и законни интереси в по-голяма степен от най-необходимото за целта, за к</w:t>
            </w:r>
            <w:r w:rsidR="004B550A">
              <w:rPr>
                <w:sz w:val="22"/>
                <w:szCs w:val="22"/>
              </w:rPr>
              <w:t>о</w:t>
            </w:r>
            <w:r>
              <w:rPr>
                <w:sz w:val="22"/>
                <w:szCs w:val="22"/>
              </w:rPr>
              <w:t>ято актът се издава.</w:t>
            </w:r>
          </w:p>
          <w:p w14:paraId="614D33AC" w14:textId="77777777" w:rsidR="000A26D3" w:rsidRDefault="000A26D3" w:rsidP="00BD0963">
            <w:pPr>
              <w:spacing w:before="40" w:after="20"/>
              <w:jc w:val="both"/>
              <w:rPr>
                <w:sz w:val="22"/>
                <w:szCs w:val="22"/>
              </w:rPr>
            </w:pPr>
            <w:r>
              <w:rPr>
                <w:sz w:val="22"/>
                <w:szCs w:val="22"/>
              </w:rPr>
              <w:t xml:space="preserve">7. Изискването за автоматично постъпване на резултатите от инструментите в модул Мляко е в противоречие с изискванията на т. 7.8.1.1 от БДС </w:t>
            </w:r>
            <w:r>
              <w:rPr>
                <w:sz w:val="22"/>
                <w:szCs w:val="22"/>
                <w:lang w:val="en-US"/>
              </w:rPr>
              <w:t>EN</w:t>
            </w:r>
            <w:r w:rsidRPr="00CE7352">
              <w:rPr>
                <w:sz w:val="22"/>
                <w:szCs w:val="22"/>
              </w:rPr>
              <w:t xml:space="preserve"> </w:t>
            </w:r>
            <w:r>
              <w:rPr>
                <w:sz w:val="22"/>
                <w:szCs w:val="22"/>
                <w:lang w:val="en-US"/>
              </w:rPr>
              <w:t>IS</w:t>
            </w:r>
            <w:r>
              <w:rPr>
                <w:sz w:val="22"/>
                <w:szCs w:val="22"/>
              </w:rPr>
              <w:t>О 17025:2018 Общи изисквания за компетентността на лабораториите за изпитване, в съответствие с който са акредитирани лабора</w:t>
            </w:r>
            <w:r>
              <w:rPr>
                <w:sz w:val="22"/>
                <w:szCs w:val="22"/>
              </w:rPr>
              <w:lastRenderedPageBreak/>
              <w:t>ториите за изпитване. Тя изисква резултатите от изпитвания да бъдат прегледани и одобрени преди да бъдат оповестени. В т. 7.8.1.2 на същия стандарт лабораториите се задължават да представят недвусмислено резултатите от изпитване в доклад – протокол от изпитване.</w:t>
            </w:r>
          </w:p>
          <w:p w14:paraId="69C42586" w14:textId="77777777" w:rsidR="003D01B0" w:rsidRDefault="000A26D3" w:rsidP="00BD0963">
            <w:pPr>
              <w:spacing w:before="40" w:after="20"/>
              <w:jc w:val="both"/>
              <w:rPr>
                <w:sz w:val="22"/>
                <w:szCs w:val="22"/>
              </w:rPr>
            </w:pPr>
            <w:r>
              <w:rPr>
                <w:sz w:val="22"/>
                <w:szCs w:val="22"/>
              </w:rPr>
              <w:t>След като наредба въвежда изисквания към методи за изпитване</w:t>
            </w:r>
            <w:r w:rsidR="00561540">
              <w:rPr>
                <w:sz w:val="22"/>
                <w:szCs w:val="22"/>
              </w:rPr>
              <w:t>,</w:t>
            </w:r>
            <w:r>
              <w:rPr>
                <w:sz w:val="22"/>
                <w:szCs w:val="22"/>
              </w:rPr>
              <w:t xml:space="preserve"> технология на работния процес, компетентност др. към лабораториите за изптиване на проби сурово мляко, възниква въпросът за необходимостта тези лаборатории да бъдат акредитирани, което изискване съществува в проекта и в действащата в момента Наредба № 2. БДС </w:t>
            </w:r>
            <w:r>
              <w:rPr>
                <w:sz w:val="22"/>
                <w:szCs w:val="22"/>
                <w:lang w:val="en-US"/>
              </w:rPr>
              <w:t>EN</w:t>
            </w:r>
            <w:r w:rsidRPr="00CE7352">
              <w:rPr>
                <w:sz w:val="22"/>
                <w:szCs w:val="22"/>
              </w:rPr>
              <w:t xml:space="preserve"> </w:t>
            </w:r>
            <w:r>
              <w:rPr>
                <w:sz w:val="22"/>
                <w:szCs w:val="22"/>
                <w:lang w:val="en-US"/>
              </w:rPr>
              <w:t>ISO</w:t>
            </w:r>
            <w:r w:rsidRPr="00CE7352">
              <w:rPr>
                <w:sz w:val="22"/>
                <w:szCs w:val="22"/>
              </w:rPr>
              <w:t xml:space="preserve"> </w:t>
            </w:r>
            <w:r>
              <w:rPr>
                <w:sz w:val="22"/>
                <w:szCs w:val="22"/>
              </w:rPr>
              <w:t xml:space="preserve">17025:2018 поставя изискване към всички лица, които прилагат акредитирани методи за изпитване, и в случай че той се приема като стандарт за начин на работа и компетентност на лицата и лабораториите, то въвеждането на допълнителни дублиращи изисквания чрез наредба е безсмислено. Контролът върху прилагането на БДС </w:t>
            </w:r>
            <w:r>
              <w:rPr>
                <w:sz w:val="22"/>
                <w:szCs w:val="22"/>
                <w:lang w:val="en-US"/>
              </w:rPr>
              <w:t>EN</w:t>
            </w:r>
            <w:r w:rsidRPr="00CE7352">
              <w:rPr>
                <w:sz w:val="22"/>
                <w:szCs w:val="22"/>
              </w:rPr>
              <w:t xml:space="preserve"> </w:t>
            </w:r>
            <w:r>
              <w:rPr>
                <w:sz w:val="22"/>
                <w:szCs w:val="22"/>
                <w:lang w:val="en-US"/>
              </w:rPr>
              <w:t>ISO</w:t>
            </w:r>
            <w:r w:rsidRPr="00CE7352">
              <w:rPr>
                <w:sz w:val="22"/>
                <w:szCs w:val="22"/>
              </w:rPr>
              <w:t xml:space="preserve"> </w:t>
            </w:r>
            <w:r>
              <w:rPr>
                <w:sz w:val="22"/>
                <w:szCs w:val="22"/>
              </w:rPr>
              <w:t xml:space="preserve">17025:2018 от акредитираните лица </w:t>
            </w:r>
            <w:r w:rsidR="00561540">
              <w:rPr>
                <w:sz w:val="22"/>
                <w:szCs w:val="22"/>
              </w:rPr>
              <w:t>е в компетенциите на ИА-</w:t>
            </w:r>
            <w:r w:rsidR="00A577CF">
              <w:rPr>
                <w:sz w:val="22"/>
                <w:szCs w:val="22"/>
              </w:rPr>
              <w:t>БСА и е редно тази нез</w:t>
            </w:r>
            <w:r>
              <w:rPr>
                <w:sz w:val="22"/>
                <w:szCs w:val="22"/>
              </w:rPr>
              <w:t>ависима институция да продължи да гарантира процеса на акредитация. Създаването на дублиращи изисквания към лабораториите от страна на БАБХ единствено усложнява администрирането и засилва административната тежест върху бизнеса. Наредбата е редно да допълва и разширява със специфики лабораторната дейност, но не и да повтаря механизмите за контрол от страна на ИА-БСА, с което затруднява дейността на лабораториите и влияе върду конкуренцията на пазара, с което може да се достигне до „пленяване“ регулацията.</w:t>
            </w:r>
          </w:p>
          <w:p w14:paraId="24E06FEE" w14:textId="77777777" w:rsidR="000A26D3" w:rsidRDefault="000A26D3" w:rsidP="00BD0963">
            <w:pPr>
              <w:spacing w:before="40" w:after="20"/>
              <w:jc w:val="both"/>
              <w:rPr>
                <w:sz w:val="22"/>
                <w:szCs w:val="22"/>
              </w:rPr>
            </w:pPr>
            <w:r>
              <w:rPr>
                <w:sz w:val="22"/>
                <w:szCs w:val="22"/>
              </w:rPr>
              <w:t xml:space="preserve">8. Няма предвиден срок на действие на споразумението, което БАБХ сключва с лабораториите за изпитване на проби сурово мляко. В момента се работи с едногодишни договори, в които има изрично описани случаи, в които това споразумение може да се прекрати. Въвеждането на безсрочност или автоматично подновяване след изтичане </w:t>
            </w:r>
            <w:r>
              <w:rPr>
                <w:sz w:val="22"/>
                <w:szCs w:val="22"/>
              </w:rPr>
              <w:lastRenderedPageBreak/>
              <w:t>на срока е търговска практика, която улеснява администрирането особено в случаи на пандемични условия.</w:t>
            </w:r>
          </w:p>
          <w:p w14:paraId="5132C6AA" w14:textId="77777777" w:rsidR="00B54BB0" w:rsidRPr="00F20EC0" w:rsidRDefault="000A26D3" w:rsidP="00BD0963">
            <w:pPr>
              <w:spacing w:before="40" w:after="120"/>
              <w:jc w:val="both"/>
              <w:rPr>
                <w:sz w:val="22"/>
                <w:szCs w:val="22"/>
              </w:rPr>
            </w:pPr>
            <w:r>
              <w:rPr>
                <w:sz w:val="22"/>
                <w:szCs w:val="22"/>
              </w:rPr>
              <w:t>Във връзка с горното, правим следните предложения за изменение на проекта на Наредба в разглежданата част:</w:t>
            </w:r>
            <w:r w:rsidR="007A5221">
              <w:rPr>
                <w:sz w:val="22"/>
                <w:szCs w:val="22"/>
              </w:rPr>
              <w:t xml:space="preserve"> </w:t>
            </w:r>
            <w:r>
              <w:rPr>
                <w:sz w:val="22"/>
                <w:szCs w:val="22"/>
              </w:rPr>
              <w:t xml:space="preserve">1. Отпада ограничението за използване само на инструментални методи за изпитване на проби сурово мляко. БАБХ да дефинира допълващи към лабораториите изисквания по отношение на БДС </w:t>
            </w:r>
            <w:r>
              <w:rPr>
                <w:sz w:val="22"/>
                <w:szCs w:val="22"/>
                <w:lang w:val="en-US"/>
              </w:rPr>
              <w:t>EN</w:t>
            </w:r>
            <w:r w:rsidRPr="00CE7352">
              <w:rPr>
                <w:sz w:val="22"/>
                <w:szCs w:val="22"/>
              </w:rPr>
              <w:t xml:space="preserve"> </w:t>
            </w:r>
            <w:r>
              <w:rPr>
                <w:sz w:val="22"/>
                <w:szCs w:val="22"/>
                <w:lang w:val="en-US"/>
              </w:rPr>
              <w:t>ISO</w:t>
            </w:r>
            <w:r w:rsidRPr="00CE7352">
              <w:rPr>
                <w:sz w:val="22"/>
                <w:szCs w:val="22"/>
              </w:rPr>
              <w:t xml:space="preserve"> 17025:2018, </w:t>
            </w:r>
            <w:r>
              <w:rPr>
                <w:sz w:val="22"/>
                <w:szCs w:val="22"/>
              </w:rPr>
              <w:t>в случай че това е необходимо за целите на контрола на проби от сурово мляк</w:t>
            </w:r>
            <w:r w:rsidR="007A5221">
              <w:rPr>
                <w:sz w:val="22"/>
                <w:szCs w:val="22"/>
              </w:rPr>
              <w:t>о и не е предвидено в стандарта и</w:t>
            </w:r>
            <w:r>
              <w:rPr>
                <w:sz w:val="22"/>
                <w:szCs w:val="22"/>
              </w:rPr>
              <w:t>ли</w:t>
            </w:r>
            <w:r w:rsidR="007A5221">
              <w:rPr>
                <w:sz w:val="22"/>
                <w:szCs w:val="22"/>
              </w:rPr>
              <w:t xml:space="preserve"> </w:t>
            </w:r>
            <w:r w:rsidR="00102569">
              <w:rPr>
                <w:sz w:val="22"/>
                <w:szCs w:val="22"/>
              </w:rPr>
              <w:t>2.</w:t>
            </w:r>
            <w:r w:rsidR="00102569" w:rsidRPr="00102569">
              <w:rPr>
                <w:sz w:val="22"/>
                <w:szCs w:val="22"/>
              </w:rPr>
              <w:t xml:space="preserve"> </w:t>
            </w:r>
            <w:r>
              <w:rPr>
                <w:sz w:val="22"/>
                <w:szCs w:val="22"/>
              </w:rPr>
              <w:t>Ако БАБХ предостави аргументи с доказателства за необходимост от инструментални методи като единствен начин за доказване качеството на млякото, то:</w:t>
            </w:r>
            <w:r w:rsidR="007A5221">
              <w:rPr>
                <w:sz w:val="22"/>
                <w:szCs w:val="22"/>
              </w:rPr>
              <w:t xml:space="preserve"> </w:t>
            </w:r>
            <w:r>
              <w:rPr>
                <w:sz w:val="22"/>
                <w:szCs w:val="22"/>
              </w:rPr>
              <w:t>2.1 Да предостави на частните лаборатории, които изпитват сурово мляко за целите на самоконтрола, одобрено от нея оборудване, което има изградена и проверена от гл. т. на сигурност и липса на изтичане на информация свързаност с модул Мляко на изградената информационна система на БАБХ.След предоставяне на такова оборудване на частните лаборатории те да получат срок, в който да извършат валидиране и акредитиране на инструменталните методи, т.е. наредбата да влезе в сила в тази и част след преходен период от 18 месеца (срок, в който лабораториите ще подготвят документацията за акредитация на новите методи).</w:t>
            </w:r>
            <w:r w:rsidR="00346655">
              <w:rPr>
                <w:sz w:val="22"/>
                <w:szCs w:val="22"/>
              </w:rPr>
              <w:t xml:space="preserve"> </w:t>
            </w:r>
            <w:r>
              <w:rPr>
                <w:sz w:val="22"/>
                <w:szCs w:val="22"/>
              </w:rPr>
              <w:t xml:space="preserve">2.2 Ако БАБХ не може да предостави оборудване, то да се предостави финансиране по програми на лабораториите да закупят оборудването, както и срок за валидиране и акредитиране на методите за изпитване. Подобен подход е важен и с оглед подкрепа на бизнеса в условия на пандемия от </w:t>
            </w:r>
            <w:r>
              <w:rPr>
                <w:sz w:val="22"/>
                <w:szCs w:val="22"/>
                <w:lang w:val="en-US"/>
              </w:rPr>
              <w:t>Covid</w:t>
            </w:r>
            <w:r w:rsidRPr="00CE7352">
              <w:rPr>
                <w:sz w:val="22"/>
                <w:szCs w:val="22"/>
              </w:rPr>
              <w:t xml:space="preserve">-19 </w:t>
            </w:r>
            <w:r>
              <w:rPr>
                <w:sz w:val="22"/>
                <w:szCs w:val="22"/>
              </w:rPr>
              <w:t xml:space="preserve">и затваряне на икономиките. Лабораториите също са потърпевши от антикризисните мерки на правителството и налагането от страна на държавата на изискване за допълнителни инвестиции в условия на спад на приходите е трудно изпълнимо. През цялата 2020 г. лабораториите направиха </w:t>
            </w:r>
            <w:r>
              <w:rPr>
                <w:sz w:val="22"/>
                <w:szCs w:val="22"/>
              </w:rPr>
              <w:lastRenderedPageBreak/>
              <w:t>усилия да задържат персонала въпреки спада на приходите и затваряне дейността на техни клиенти. Не може да се очаква от тях да си закупят правото да извършват дейност в опит да оцеляват в кризисната ситуация.</w:t>
            </w:r>
            <w:r w:rsidR="00ED58FB" w:rsidRPr="00ED58FB">
              <w:rPr>
                <w:sz w:val="22"/>
                <w:szCs w:val="22"/>
              </w:rPr>
              <w:t xml:space="preserve"> </w:t>
            </w:r>
            <w:r>
              <w:rPr>
                <w:sz w:val="22"/>
                <w:szCs w:val="22"/>
              </w:rPr>
              <w:t>2.3 Споразуменията между БАБХ и лабораториите за изпитване на сурово мляко да бъдат безсрочни или с клауза за автоматично подновяване, като в тях да се изчерпват случаите, в които това споразумение може да бъде прекратено от всяка една от страните.</w:t>
            </w:r>
          </w:p>
        </w:tc>
        <w:tc>
          <w:tcPr>
            <w:tcW w:w="1559" w:type="dxa"/>
            <w:tcBorders>
              <w:top w:val="single" w:sz="18" w:space="0" w:color="2E74B5"/>
              <w:bottom w:val="single" w:sz="18" w:space="0" w:color="2E74B5"/>
            </w:tcBorders>
            <w:shd w:val="clear" w:color="auto" w:fill="auto"/>
          </w:tcPr>
          <w:p w14:paraId="253D19FA" w14:textId="64EDDFE7" w:rsidR="00BB4BBB" w:rsidRPr="00BC6D82" w:rsidRDefault="00840000" w:rsidP="00BD0963">
            <w:pPr>
              <w:spacing w:before="40" w:after="20"/>
              <w:rPr>
                <w:sz w:val="22"/>
                <w:szCs w:val="22"/>
              </w:rPr>
            </w:pPr>
            <w:r>
              <w:rPr>
                <w:sz w:val="22"/>
                <w:szCs w:val="22"/>
              </w:rPr>
              <w:lastRenderedPageBreak/>
              <w:t xml:space="preserve">Приема се </w:t>
            </w:r>
            <w:r w:rsidR="000104DE">
              <w:rPr>
                <w:sz w:val="22"/>
                <w:szCs w:val="22"/>
              </w:rPr>
              <w:t>частично</w:t>
            </w:r>
          </w:p>
        </w:tc>
        <w:tc>
          <w:tcPr>
            <w:tcW w:w="5442" w:type="dxa"/>
            <w:tcBorders>
              <w:top w:val="single" w:sz="18" w:space="0" w:color="2E74B5"/>
              <w:bottom w:val="single" w:sz="18" w:space="0" w:color="2E74B5"/>
            </w:tcBorders>
            <w:shd w:val="clear" w:color="auto" w:fill="auto"/>
          </w:tcPr>
          <w:p w14:paraId="341A5EB1" w14:textId="77777777" w:rsidR="00874F1A" w:rsidRPr="00BC6D82" w:rsidRDefault="00AF0186" w:rsidP="00BD0963">
            <w:pPr>
              <w:spacing w:before="40" w:after="20"/>
              <w:jc w:val="both"/>
              <w:rPr>
                <w:sz w:val="22"/>
                <w:szCs w:val="22"/>
              </w:rPr>
            </w:pPr>
            <w:r>
              <w:rPr>
                <w:sz w:val="22"/>
                <w:szCs w:val="22"/>
              </w:rPr>
              <w:t xml:space="preserve">Проектът на </w:t>
            </w:r>
            <w:r w:rsidR="00840000">
              <w:rPr>
                <w:sz w:val="22"/>
                <w:szCs w:val="22"/>
              </w:rPr>
              <w:t>Наредба е изготвен в съо</w:t>
            </w:r>
            <w:r>
              <w:rPr>
                <w:sz w:val="22"/>
                <w:szCs w:val="22"/>
              </w:rPr>
              <w:t xml:space="preserve">тветствие с нормативните актове от по-висока степен, вкл. и с актовете на Европейския съюз. </w:t>
            </w:r>
          </w:p>
          <w:p w14:paraId="72AF8217" w14:textId="77777777" w:rsidR="00F10DB1" w:rsidRPr="00BC6D82" w:rsidRDefault="00874F1A" w:rsidP="00BD0963">
            <w:pPr>
              <w:spacing w:before="40" w:after="20"/>
              <w:jc w:val="both"/>
              <w:rPr>
                <w:sz w:val="22"/>
                <w:szCs w:val="22"/>
              </w:rPr>
            </w:pPr>
            <w:r w:rsidRPr="00BC6D82">
              <w:rPr>
                <w:sz w:val="22"/>
                <w:szCs w:val="22"/>
              </w:rPr>
              <w:t xml:space="preserve">1. </w:t>
            </w:r>
            <w:r w:rsidR="00F10DB1" w:rsidRPr="00BC6D82">
              <w:rPr>
                <w:sz w:val="22"/>
                <w:szCs w:val="22"/>
              </w:rPr>
              <w:t>С проекта на Наредба не се отхвърлят стандартизираните и референтни методи за лабораторно изпитване, тъй като инструменталните методи следва да са валидирани, като резултатите им са съпоставими с резултатите, получени по референтните методи, съгласно б. „Б“ от глава I, приложение III от Регламент (ЕС) № 2019/627 на Комисията от 15 март 2019 година за определяне на еднакви практически условия за извършването на официален контрол върху продукти от животински произход, предназначени за консумация от човека, в съответствие с Регламент (ЕС) № 2017/625 на Европейския парламент и на Съвета и за изменение на Регламент (ЕО) № 2074/2005 на Комисията по отношение на официалния контрол.</w:t>
            </w:r>
          </w:p>
          <w:p w14:paraId="521EABBC" w14:textId="77777777" w:rsidR="003E74D4" w:rsidRPr="00BC6D82" w:rsidRDefault="00BF4295" w:rsidP="00BD0963">
            <w:pPr>
              <w:spacing w:before="40" w:after="20"/>
              <w:jc w:val="both"/>
              <w:rPr>
                <w:sz w:val="22"/>
                <w:szCs w:val="22"/>
              </w:rPr>
            </w:pPr>
            <w:r w:rsidRPr="003F35D3">
              <w:rPr>
                <w:sz w:val="22"/>
                <w:szCs w:val="22"/>
              </w:rPr>
              <w:t xml:space="preserve">Въвеждането на изискване за  </w:t>
            </w:r>
            <w:r w:rsidRPr="003F35D3">
              <w:rPr>
                <w:bCs/>
                <w:sz w:val="22"/>
                <w:szCs w:val="22"/>
              </w:rPr>
              <w:t xml:space="preserve">изпитване на показателите общ брой микроорганизми, общ брой соматични клетки, точка на замръзване и масленост на суровото краве, овче, козе и биволско мляко по инструментални методи е корективно действие, предприето от страна на Република България, в отговор на препоръките на Европейската комисия, в резултат на проведен одит </w:t>
            </w:r>
            <w:r w:rsidRPr="003F35D3">
              <w:rPr>
                <w:sz w:val="22"/>
                <w:szCs w:val="22"/>
              </w:rPr>
              <w:t xml:space="preserve">на Главна дирекция „Здравеопазване и безопасност на храните“ в периода 08.10.2018-19.10.2018 г. с цел оценка на действащите системи за официален контрол, свързани с безопасността на храните от животински произход и по-специално мляко и млечни продукти и оценка на действията на компетентния орган по препоръките от извършения през 2015 г. одит с реф. № </w:t>
            </w:r>
            <w:r w:rsidRPr="003F35D3">
              <w:rPr>
                <w:sz w:val="22"/>
                <w:szCs w:val="22"/>
                <w:lang w:val="en-US"/>
              </w:rPr>
              <w:t>DG</w:t>
            </w:r>
            <w:r w:rsidRPr="003F35D3">
              <w:rPr>
                <w:sz w:val="22"/>
                <w:szCs w:val="22"/>
              </w:rPr>
              <w:t xml:space="preserve"> </w:t>
            </w:r>
            <w:r w:rsidRPr="003F35D3">
              <w:rPr>
                <w:sz w:val="22"/>
                <w:szCs w:val="22"/>
                <w:lang w:val="en-US"/>
              </w:rPr>
              <w:t>SANTE</w:t>
            </w:r>
            <w:r w:rsidRPr="003F35D3">
              <w:rPr>
                <w:sz w:val="22"/>
                <w:szCs w:val="22"/>
              </w:rPr>
              <w:t>/2015-7596. По този начин се цели намаляване субективизма при изпълнение на методите за анализ, което ще доведе до избягване на грешки, устойчивост при получаваните резултати от изпитване, както и гарантиране на качеството на анализа. Приоритет на инструинструменталните методи е намаляване на вре</w:t>
            </w:r>
            <w:r w:rsidRPr="003F35D3">
              <w:rPr>
                <w:sz w:val="22"/>
                <w:szCs w:val="22"/>
              </w:rPr>
              <w:lastRenderedPageBreak/>
              <w:t>мето за анализ и бързината на полуване на резултатите, с което се скъсява времето за установяване на качеството на суровото мляко и своевременно вземане на мерки при несъответстващи резултати, съгласно европейското законодателство. При решението си за въвеждане на инструменталните методи, България е ползвала добрия пример на други държави членки на Европейския съюз, като Италия и Дания.</w:t>
            </w:r>
          </w:p>
          <w:p w14:paraId="7DAF1D0A" w14:textId="77777777" w:rsidR="003E74D4" w:rsidRPr="00BC6D82" w:rsidRDefault="003E74D4" w:rsidP="00BD0963">
            <w:pPr>
              <w:spacing w:before="40" w:after="20"/>
              <w:jc w:val="both"/>
              <w:rPr>
                <w:sz w:val="22"/>
                <w:szCs w:val="22"/>
              </w:rPr>
            </w:pPr>
            <w:r w:rsidRPr="00BC6D82">
              <w:rPr>
                <w:sz w:val="22"/>
                <w:szCs w:val="22"/>
              </w:rPr>
              <w:t xml:space="preserve">2. Въвеждането на инструменталните методи не води до противоречие с Регламент 853/2004, тъй като същият не указва конкретен </w:t>
            </w:r>
            <w:r w:rsidR="00B827E5" w:rsidRPr="00BC6D82">
              <w:rPr>
                <w:sz w:val="22"/>
                <w:szCs w:val="22"/>
              </w:rPr>
              <w:t>метод</w:t>
            </w:r>
            <w:r w:rsidRPr="00BC6D82">
              <w:rPr>
                <w:sz w:val="22"/>
                <w:szCs w:val="22"/>
              </w:rPr>
              <w:t xml:space="preserve"> на извършване на изпитването на ОБМ в суровото мляко, а регламентира само рефернтните стойности на показателя. </w:t>
            </w:r>
          </w:p>
          <w:p w14:paraId="41FA0F5B" w14:textId="77777777" w:rsidR="003E74D4" w:rsidRPr="00BC6D82" w:rsidRDefault="003E74D4" w:rsidP="00BD0963">
            <w:pPr>
              <w:spacing w:before="40" w:after="20"/>
              <w:jc w:val="both"/>
              <w:rPr>
                <w:sz w:val="22"/>
                <w:szCs w:val="22"/>
              </w:rPr>
            </w:pPr>
            <w:r w:rsidRPr="00BC6D82">
              <w:rPr>
                <w:sz w:val="22"/>
                <w:szCs w:val="22"/>
              </w:rPr>
              <w:t>3, 4. Въвеждането на изискване за  изпитване на показателите общ брой микроорганизми, общ брой соматични клетки, точка на замръзване и масленост на суровото краве, овче, козе и биволско мляко по инструментални методи е корективно действие, предприето от страна на Република България, в отговор на препоръките на Европейската комисия, в резултат на проведен одит на Главна дирекция „Здравеопазване и безопасност на храните“ в периода 08.10.2018-19.10.2018 г. с цел оценка на действащите системи за официален контрол, свързани с безопасността на храните от животински произход и по-специално мляко и млечни продукти и оценка на действията на ком-петентния орган по препоръките от извършения през 2015 г. од</w:t>
            </w:r>
            <w:r w:rsidR="00E27461" w:rsidRPr="00BC6D82">
              <w:rPr>
                <w:sz w:val="22"/>
                <w:szCs w:val="22"/>
              </w:rPr>
              <w:t xml:space="preserve">ит с реф. № DG SANTE/2015-7596. </w:t>
            </w:r>
            <w:r w:rsidRPr="00BC6D82">
              <w:rPr>
                <w:sz w:val="22"/>
                <w:szCs w:val="22"/>
              </w:rPr>
              <w:t>Използването на инстументалните методи цели намаляване субективизма при изпълнение на методите за анализ, което ще доведе до  избягване на грешки, устойчивост при получаваните резултати от изпитване, както и гарантиране на качеството на анализа. Приоритет на инструинструменталните методи е намаляване на времето за ана</w:t>
            </w:r>
            <w:r w:rsidRPr="00BC6D82">
              <w:rPr>
                <w:sz w:val="22"/>
                <w:szCs w:val="22"/>
              </w:rPr>
              <w:lastRenderedPageBreak/>
              <w:t>лиз и бързината на полуване на резултатите, с което се скъсява времето за установяване на качеството на суровото мляко и своевременно вземане на мерки при несъответстващи резултати, съгласно европейското законодателство. При решението си за въвеждане на инструменталните методи, Република България е ползвала добрия пример на други държави членки на Европейския съюз, като Италия и Дания.</w:t>
            </w:r>
          </w:p>
          <w:p w14:paraId="312BE050" w14:textId="77777777" w:rsidR="00EA329E" w:rsidRDefault="003E74D4" w:rsidP="00BD0963">
            <w:pPr>
              <w:spacing w:before="40" w:after="20"/>
              <w:jc w:val="both"/>
              <w:rPr>
                <w:sz w:val="22"/>
                <w:szCs w:val="22"/>
              </w:rPr>
            </w:pPr>
            <w:r w:rsidRPr="00BC6D82">
              <w:rPr>
                <w:sz w:val="22"/>
                <w:szCs w:val="22"/>
              </w:rPr>
              <w:t>5. В преходни и заключителни разпоредби от проекта на Наредба е предвиден срок от 24 месеца за въвеждане на инструменталните методи на изпитване от лабораториите.</w:t>
            </w:r>
          </w:p>
          <w:p w14:paraId="7B49371F" w14:textId="77777777" w:rsidR="00DF7F20" w:rsidRPr="00BC6D82" w:rsidRDefault="003E74D4" w:rsidP="00BD0963">
            <w:pPr>
              <w:spacing w:before="40" w:after="20"/>
              <w:jc w:val="both"/>
              <w:rPr>
                <w:sz w:val="22"/>
                <w:szCs w:val="22"/>
              </w:rPr>
            </w:pPr>
            <w:r w:rsidRPr="00BC6D82">
              <w:rPr>
                <w:sz w:val="22"/>
                <w:szCs w:val="22"/>
              </w:rPr>
              <w:t xml:space="preserve">6. </w:t>
            </w:r>
            <w:r w:rsidR="004A2BA8" w:rsidRPr="00BC6D82">
              <w:rPr>
                <w:sz w:val="22"/>
                <w:szCs w:val="22"/>
              </w:rPr>
              <w:t>Стандарти</w:t>
            </w:r>
            <w:r w:rsidR="00CF79E5" w:rsidRPr="00BC6D82">
              <w:rPr>
                <w:sz w:val="22"/>
                <w:szCs w:val="22"/>
              </w:rPr>
              <w:t>те</w:t>
            </w:r>
            <w:r w:rsidR="004A2BA8" w:rsidRPr="00BC6D82">
              <w:rPr>
                <w:sz w:val="22"/>
                <w:szCs w:val="22"/>
              </w:rPr>
              <w:t xml:space="preserve"> за защита на информацията за сигурна електронна дистанционна връзка между системите </w:t>
            </w:r>
            <w:r w:rsidR="00CF79E5" w:rsidRPr="00BC6D82">
              <w:rPr>
                <w:sz w:val="22"/>
                <w:szCs w:val="22"/>
              </w:rPr>
              <w:t xml:space="preserve">са извън обхвата на Наредбата. </w:t>
            </w:r>
            <w:r w:rsidR="00DF7F20" w:rsidRPr="00BC6D82">
              <w:rPr>
                <w:sz w:val="22"/>
                <w:szCs w:val="22"/>
              </w:rPr>
              <w:t>Данните от резултатите от провежданите изследвания на суровото мляко се въвеждат в модул Мляко от служители на лабораторията, преминали курс за обучение за работа с него и получили достъп по реда на Наредба № 6 от 2013 г. за изискванията към средствата за официална идентификация на животните и използването им, условията, реда и контрола по събиране, въвеждане, поддържане и използване на информацията в интегрираната информационна система на Българската агенция по безопасност на храните.</w:t>
            </w:r>
            <w:r w:rsidR="00A869C1" w:rsidRPr="00BC6D82">
              <w:rPr>
                <w:sz w:val="22"/>
                <w:szCs w:val="22"/>
              </w:rPr>
              <w:t xml:space="preserve"> Съгласно разпоредбите на Наредба № 6 от 2013 г., за правилното функциониране на ИИС в БАБХ се въвежда </w:t>
            </w:r>
            <w:r w:rsidR="00A869C1" w:rsidRPr="00BC6D82">
              <w:rPr>
                <w:rStyle w:val="search23"/>
                <w:sz w:val="22"/>
                <w:szCs w:val="22"/>
              </w:rPr>
              <w:t>система</w:t>
            </w:r>
            <w:r w:rsidR="00A869C1" w:rsidRPr="00BC6D82">
              <w:rPr>
                <w:sz w:val="22"/>
                <w:szCs w:val="22"/>
              </w:rPr>
              <w:t xml:space="preserve"> за управление на сигурността на </w:t>
            </w:r>
            <w:r w:rsidR="00A869C1" w:rsidRPr="00BC6D82">
              <w:rPr>
                <w:rStyle w:val="search20"/>
                <w:sz w:val="22"/>
                <w:szCs w:val="22"/>
              </w:rPr>
              <w:t>информацията</w:t>
            </w:r>
            <w:r w:rsidR="00A869C1" w:rsidRPr="00BC6D82">
              <w:rPr>
                <w:sz w:val="22"/>
                <w:szCs w:val="22"/>
              </w:rPr>
              <w:t>.</w:t>
            </w:r>
          </w:p>
          <w:p w14:paraId="42D4AD34" w14:textId="77777777" w:rsidR="0095122B" w:rsidRPr="00BC6D82" w:rsidRDefault="00DF7F20" w:rsidP="00BD0963">
            <w:pPr>
              <w:spacing w:before="40" w:after="20"/>
              <w:jc w:val="both"/>
              <w:rPr>
                <w:sz w:val="22"/>
                <w:szCs w:val="22"/>
              </w:rPr>
            </w:pPr>
            <w:r w:rsidRPr="00BC6D82">
              <w:rPr>
                <w:sz w:val="22"/>
                <w:szCs w:val="22"/>
              </w:rPr>
              <w:t xml:space="preserve"> </w:t>
            </w:r>
            <w:r w:rsidR="003E74D4" w:rsidRPr="00BC6D82">
              <w:rPr>
                <w:sz w:val="22"/>
                <w:szCs w:val="22"/>
              </w:rPr>
              <w:t>7</w:t>
            </w:r>
            <w:r w:rsidR="001B5828" w:rsidRPr="00BC6D82">
              <w:rPr>
                <w:sz w:val="22"/>
                <w:szCs w:val="22"/>
              </w:rPr>
              <w:t xml:space="preserve">. </w:t>
            </w:r>
            <w:r w:rsidR="00331DFC" w:rsidRPr="00BC6D82">
              <w:rPr>
                <w:sz w:val="22"/>
                <w:szCs w:val="22"/>
              </w:rPr>
              <w:t>Извършването н</w:t>
            </w:r>
            <w:r w:rsidR="00A577CF">
              <w:rPr>
                <w:sz w:val="22"/>
                <w:szCs w:val="22"/>
              </w:rPr>
              <w:t>а контрол и одити от страна на к</w:t>
            </w:r>
            <w:r w:rsidR="00331DFC" w:rsidRPr="00BC6D82">
              <w:rPr>
                <w:sz w:val="22"/>
                <w:szCs w:val="22"/>
              </w:rPr>
              <w:t>омпетентния орган – БАБХ на дейността на частните лаборатории, ангажирани с изпитванията, е в отговор на препоръките на Европейската комисия, в резултат на проведен одит на Главна дирекция „Здравеопазване и безопасност на храните“ в периода 08.10.2018-</w:t>
            </w:r>
            <w:r w:rsidR="00331DFC" w:rsidRPr="00BC6D82">
              <w:rPr>
                <w:sz w:val="22"/>
                <w:szCs w:val="22"/>
              </w:rPr>
              <w:lastRenderedPageBreak/>
              <w:t>19.10.2018 г. с цел оценка на действащите системи за официален контрол, свързани с безопасността на храните от животински произход и по-специално мляко и млечни продукти и оценка на действията на ком-петентния орган по препоръките от извършения през 2015 г. одит с реф. № DG SANTE/2015-7596.</w:t>
            </w:r>
            <w:r w:rsidR="00B9758B" w:rsidRPr="00BC6D82">
              <w:rPr>
                <w:sz w:val="22"/>
                <w:szCs w:val="22"/>
              </w:rPr>
              <w:t xml:space="preserve"> В тази връзка, и в съответствие с изискванията на чл. 30 и 37 от Закона за ветеринарномедицинската дейност, БАБХ </w:t>
            </w:r>
            <w:r w:rsidR="00771AB7" w:rsidRPr="00BC6D82">
              <w:rPr>
                <w:sz w:val="22"/>
                <w:szCs w:val="22"/>
              </w:rPr>
              <w:t>следва да извършва контрол, с който да гарантира, че резултатите от изпитването са достоверни и са получени по методите, посочени в обхвата на акредитацията</w:t>
            </w:r>
            <w:r w:rsidR="00680828" w:rsidRPr="00BC6D82">
              <w:rPr>
                <w:sz w:val="22"/>
                <w:szCs w:val="22"/>
              </w:rPr>
              <w:t>.</w:t>
            </w:r>
          </w:p>
          <w:p w14:paraId="740570FD" w14:textId="77777777" w:rsidR="00AB0BE3" w:rsidRDefault="00013F27" w:rsidP="00BD0963">
            <w:pPr>
              <w:spacing w:before="40" w:after="20"/>
              <w:jc w:val="both"/>
              <w:rPr>
                <w:sz w:val="22"/>
                <w:szCs w:val="22"/>
              </w:rPr>
            </w:pPr>
            <w:r w:rsidRPr="009879D1">
              <w:rPr>
                <w:sz w:val="22"/>
                <w:szCs w:val="22"/>
              </w:rPr>
              <w:t xml:space="preserve">8. </w:t>
            </w:r>
            <w:r w:rsidR="00AB0BE3" w:rsidRPr="009879D1">
              <w:rPr>
                <w:sz w:val="22"/>
                <w:szCs w:val="22"/>
              </w:rPr>
              <w:t xml:space="preserve">Проектът на Наредба не въвежда </w:t>
            </w:r>
            <w:r w:rsidR="007E2313" w:rsidRPr="009879D1">
              <w:rPr>
                <w:sz w:val="22"/>
                <w:szCs w:val="22"/>
              </w:rPr>
              <w:t xml:space="preserve">нормативни </w:t>
            </w:r>
            <w:r w:rsidR="00AB0BE3" w:rsidRPr="009879D1">
              <w:rPr>
                <w:sz w:val="22"/>
                <w:szCs w:val="22"/>
              </w:rPr>
              <w:t>ограничения по отношение на сроковете (вкл. безсрочни или с клауза за автоматично подновяване)</w:t>
            </w:r>
            <w:r w:rsidR="007E2313" w:rsidRPr="009879D1">
              <w:rPr>
                <w:sz w:val="22"/>
                <w:szCs w:val="22"/>
              </w:rPr>
              <w:t xml:space="preserve"> на споразуменията, сключвани между БАБХ и лабораториите</w:t>
            </w:r>
            <w:r w:rsidR="009879D1">
              <w:rPr>
                <w:sz w:val="22"/>
                <w:szCs w:val="22"/>
              </w:rPr>
              <w:t xml:space="preserve"> за изпитване на проби сурово мляко</w:t>
            </w:r>
            <w:r w:rsidR="007E2313" w:rsidRPr="009879D1">
              <w:rPr>
                <w:sz w:val="22"/>
                <w:szCs w:val="22"/>
              </w:rPr>
              <w:t xml:space="preserve">. </w:t>
            </w:r>
            <w:r w:rsidR="009879D1">
              <w:rPr>
                <w:sz w:val="22"/>
                <w:szCs w:val="22"/>
              </w:rPr>
              <w:t>Предоставена е възможност условията да се определят свободно от страните по споразумението чрез своето писмено волеизявление при сключването.</w:t>
            </w:r>
          </w:p>
          <w:p w14:paraId="0FCC9698" w14:textId="77777777" w:rsidR="00641EF6" w:rsidRPr="009879D1" w:rsidRDefault="00641EF6" w:rsidP="00BD0963">
            <w:pPr>
              <w:spacing w:before="40" w:after="20"/>
              <w:jc w:val="both"/>
              <w:rPr>
                <w:sz w:val="22"/>
                <w:szCs w:val="22"/>
              </w:rPr>
            </w:pPr>
            <w:r>
              <w:rPr>
                <w:sz w:val="22"/>
                <w:szCs w:val="22"/>
              </w:rPr>
              <w:t xml:space="preserve">Финансирането със средства, в т. ч. за оборудване на лаборатории по програми е извън обхвата на предложения проект на Наредба. </w:t>
            </w:r>
          </w:p>
          <w:p w14:paraId="36BA0249" w14:textId="77777777" w:rsidR="003E74D4" w:rsidRPr="00BC6D82" w:rsidRDefault="003E74D4" w:rsidP="00BD0963">
            <w:pPr>
              <w:spacing w:before="40" w:after="20"/>
              <w:jc w:val="both"/>
              <w:rPr>
                <w:sz w:val="22"/>
                <w:szCs w:val="22"/>
              </w:rPr>
            </w:pPr>
          </w:p>
        </w:tc>
      </w:tr>
      <w:tr w:rsidR="000A26D3" w:rsidRPr="00542846" w14:paraId="752B427D" w14:textId="77777777" w:rsidTr="00BD0963">
        <w:trPr>
          <w:jc w:val="center"/>
        </w:trPr>
        <w:tc>
          <w:tcPr>
            <w:tcW w:w="572" w:type="dxa"/>
            <w:vMerge/>
            <w:shd w:val="clear" w:color="auto" w:fill="auto"/>
          </w:tcPr>
          <w:p w14:paraId="44772CA3" w14:textId="77777777" w:rsidR="000A26D3" w:rsidRPr="00542846" w:rsidRDefault="000A26D3" w:rsidP="00BD0963">
            <w:pPr>
              <w:pStyle w:val="ListParagraph"/>
              <w:numPr>
                <w:ilvl w:val="0"/>
                <w:numId w:val="27"/>
              </w:numPr>
              <w:tabs>
                <w:tab w:val="left" w:pos="192"/>
              </w:tabs>
              <w:spacing w:before="40" w:after="20"/>
              <w:jc w:val="right"/>
              <w:rPr>
                <w:b/>
                <w:color w:val="FF0000"/>
                <w:sz w:val="22"/>
                <w:szCs w:val="22"/>
              </w:rPr>
            </w:pPr>
          </w:p>
        </w:tc>
        <w:tc>
          <w:tcPr>
            <w:tcW w:w="2265" w:type="dxa"/>
            <w:vMerge/>
            <w:shd w:val="clear" w:color="auto" w:fill="auto"/>
          </w:tcPr>
          <w:p w14:paraId="2AF84108" w14:textId="77777777" w:rsidR="000A26D3" w:rsidRPr="00AC2620" w:rsidRDefault="000A26D3" w:rsidP="00BD0963">
            <w:pPr>
              <w:spacing w:before="40" w:after="20"/>
              <w:rPr>
                <w:bCs/>
                <w:sz w:val="22"/>
                <w:szCs w:val="22"/>
              </w:rPr>
            </w:pPr>
          </w:p>
        </w:tc>
        <w:tc>
          <w:tcPr>
            <w:tcW w:w="5812" w:type="dxa"/>
            <w:tcBorders>
              <w:top w:val="single" w:sz="18" w:space="0" w:color="2E74B5"/>
              <w:bottom w:val="single" w:sz="18" w:space="0" w:color="2E74B5"/>
            </w:tcBorders>
            <w:shd w:val="clear" w:color="auto" w:fill="auto"/>
          </w:tcPr>
          <w:p w14:paraId="10E3A541" w14:textId="77777777" w:rsidR="000A26D3" w:rsidRPr="00CF73FD" w:rsidRDefault="000A26D3" w:rsidP="00BD0963">
            <w:pPr>
              <w:spacing w:before="40" w:after="120"/>
              <w:jc w:val="both"/>
              <w:rPr>
                <w:sz w:val="22"/>
                <w:szCs w:val="22"/>
              </w:rPr>
            </w:pPr>
            <w:r>
              <w:rPr>
                <w:sz w:val="22"/>
                <w:szCs w:val="22"/>
                <w:lang w:val="en-US"/>
              </w:rPr>
              <w:t>II</w:t>
            </w:r>
            <w:r w:rsidRPr="00CE7352">
              <w:rPr>
                <w:sz w:val="22"/>
                <w:szCs w:val="22"/>
              </w:rPr>
              <w:t xml:space="preserve">. </w:t>
            </w:r>
            <w:r>
              <w:rPr>
                <w:sz w:val="22"/>
                <w:szCs w:val="22"/>
              </w:rPr>
              <w:t xml:space="preserve">Проблемна е разпоредбата на чл. 4, ал. 3, която третира за валисни пробите, взети на дистанция от 200 м от </w:t>
            </w:r>
            <w:r>
              <w:rPr>
                <w:sz w:val="22"/>
                <w:szCs w:val="22"/>
                <w:lang w:val="en-US"/>
              </w:rPr>
              <w:t>GPS</w:t>
            </w:r>
            <w:r w:rsidRPr="00CE7352">
              <w:rPr>
                <w:sz w:val="22"/>
                <w:szCs w:val="22"/>
              </w:rPr>
              <w:t xml:space="preserve"> </w:t>
            </w:r>
            <w:r>
              <w:rPr>
                <w:sz w:val="22"/>
                <w:szCs w:val="22"/>
              </w:rPr>
              <w:t xml:space="preserve">координатите на обекта. Подобно изискване е приложимо само при условие на коректно въведени </w:t>
            </w:r>
            <w:r>
              <w:rPr>
                <w:sz w:val="22"/>
                <w:szCs w:val="22"/>
                <w:lang w:val="en-US"/>
              </w:rPr>
              <w:t>GPS</w:t>
            </w:r>
            <w:r w:rsidRPr="00CE7352">
              <w:rPr>
                <w:sz w:val="22"/>
                <w:szCs w:val="22"/>
              </w:rPr>
              <w:t xml:space="preserve"> </w:t>
            </w:r>
            <w:r>
              <w:rPr>
                <w:sz w:val="22"/>
                <w:szCs w:val="22"/>
              </w:rPr>
              <w:t>координати от БАБХ, тъй като към настоящия момент съществуват обекти с дистанция по-голяма от визираната.</w:t>
            </w:r>
          </w:p>
        </w:tc>
        <w:tc>
          <w:tcPr>
            <w:tcW w:w="1559" w:type="dxa"/>
            <w:tcBorders>
              <w:top w:val="single" w:sz="18" w:space="0" w:color="2E74B5"/>
              <w:bottom w:val="single" w:sz="18" w:space="0" w:color="2E74B5"/>
            </w:tcBorders>
            <w:shd w:val="clear" w:color="auto" w:fill="auto"/>
          </w:tcPr>
          <w:p w14:paraId="08475DD2" w14:textId="77777777" w:rsidR="000A26D3" w:rsidRPr="003B6678" w:rsidRDefault="000A26D3" w:rsidP="00BD0963">
            <w:pPr>
              <w:spacing w:before="40" w:after="20"/>
              <w:rPr>
                <w:sz w:val="22"/>
                <w:szCs w:val="22"/>
              </w:rPr>
            </w:pPr>
            <w:r>
              <w:rPr>
                <w:sz w:val="22"/>
                <w:szCs w:val="22"/>
              </w:rPr>
              <w:t>Приема се</w:t>
            </w:r>
          </w:p>
        </w:tc>
        <w:tc>
          <w:tcPr>
            <w:tcW w:w="5442" w:type="dxa"/>
            <w:tcBorders>
              <w:top w:val="single" w:sz="18" w:space="0" w:color="2E74B5"/>
              <w:bottom w:val="single" w:sz="18" w:space="0" w:color="2E74B5"/>
            </w:tcBorders>
            <w:shd w:val="clear" w:color="auto" w:fill="auto"/>
          </w:tcPr>
          <w:p w14:paraId="34E70566" w14:textId="77777777" w:rsidR="000A26D3" w:rsidRPr="00CF73FD" w:rsidRDefault="000A26D3" w:rsidP="00BD0963">
            <w:pPr>
              <w:spacing w:before="40" w:after="20"/>
              <w:jc w:val="both"/>
              <w:rPr>
                <w:bCs/>
                <w:sz w:val="22"/>
                <w:szCs w:val="22"/>
              </w:rPr>
            </w:pPr>
            <w:r w:rsidRPr="00CF73FD">
              <w:rPr>
                <w:bCs/>
                <w:sz w:val="22"/>
                <w:szCs w:val="22"/>
              </w:rPr>
              <w:t>Направена е нова редакция.</w:t>
            </w:r>
          </w:p>
          <w:p w14:paraId="1DC6F82B" w14:textId="77777777" w:rsidR="000A26D3" w:rsidRPr="003B6678" w:rsidRDefault="000A26D3" w:rsidP="00BD0963">
            <w:pPr>
              <w:spacing w:before="40" w:after="20"/>
              <w:jc w:val="both"/>
              <w:rPr>
                <w:sz w:val="22"/>
                <w:szCs w:val="22"/>
              </w:rPr>
            </w:pPr>
          </w:p>
        </w:tc>
      </w:tr>
      <w:tr w:rsidR="000A26D3" w:rsidRPr="00542846" w14:paraId="6F1A262E" w14:textId="77777777" w:rsidTr="00BD0963">
        <w:trPr>
          <w:jc w:val="center"/>
        </w:trPr>
        <w:tc>
          <w:tcPr>
            <w:tcW w:w="572" w:type="dxa"/>
            <w:vMerge/>
            <w:shd w:val="clear" w:color="auto" w:fill="auto"/>
          </w:tcPr>
          <w:p w14:paraId="17A2B072" w14:textId="77777777" w:rsidR="000A26D3" w:rsidRPr="00542846" w:rsidRDefault="000A26D3" w:rsidP="00BD0963">
            <w:pPr>
              <w:pStyle w:val="ListParagraph"/>
              <w:numPr>
                <w:ilvl w:val="0"/>
                <w:numId w:val="27"/>
              </w:numPr>
              <w:tabs>
                <w:tab w:val="left" w:pos="192"/>
              </w:tabs>
              <w:spacing w:before="40" w:after="20"/>
              <w:jc w:val="right"/>
              <w:rPr>
                <w:b/>
                <w:color w:val="FF0000"/>
                <w:sz w:val="22"/>
                <w:szCs w:val="22"/>
              </w:rPr>
            </w:pPr>
          </w:p>
        </w:tc>
        <w:tc>
          <w:tcPr>
            <w:tcW w:w="2265" w:type="dxa"/>
            <w:vMerge/>
            <w:shd w:val="clear" w:color="auto" w:fill="auto"/>
          </w:tcPr>
          <w:p w14:paraId="5757C2C7" w14:textId="77777777" w:rsidR="000A26D3" w:rsidRPr="00AC2620" w:rsidRDefault="000A26D3" w:rsidP="00BD0963">
            <w:pPr>
              <w:spacing w:before="40" w:after="20"/>
              <w:rPr>
                <w:bCs/>
                <w:sz w:val="22"/>
                <w:szCs w:val="22"/>
              </w:rPr>
            </w:pPr>
          </w:p>
        </w:tc>
        <w:tc>
          <w:tcPr>
            <w:tcW w:w="5812" w:type="dxa"/>
            <w:tcBorders>
              <w:top w:val="single" w:sz="18" w:space="0" w:color="2E74B5"/>
              <w:bottom w:val="single" w:sz="18" w:space="0" w:color="2E74B5"/>
            </w:tcBorders>
            <w:shd w:val="clear" w:color="auto" w:fill="auto"/>
          </w:tcPr>
          <w:p w14:paraId="5CD8436D" w14:textId="77777777" w:rsidR="000A26D3" w:rsidRDefault="000A26D3" w:rsidP="00BD0963">
            <w:pPr>
              <w:spacing w:before="40" w:after="20"/>
              <w:jc w:val="both"/>
              <w:rPr>
                <w:sz w:val="22"/>
                <w:szCs w:val="22"/>
              </w:rPr>
            </w:pPr>
            <w:r>
              <w:rPr>
                <w:sz w:val="22"/>
                <w:szCs w:val="22"/>
                <w:lang w:val="en-US"/>
              </w:rPr>
              <w:t>III</w:t>
            </w:r>
            <w:r w:rsidRPr="00CE7352">
              <w:rPr>
                <w:sz w:val="22"/>
                <w:szCs w:val="22"/>
              </w:rPr>
              <w:t xml:space="preserve">. </w:t>
            </w:r>
            <w:r>
              <w:rPr>
                <w:sz w:val="22"/>
                <w:szCs w:val="22"/>
              </w:rPr>
              <w:t>Изискването на чл. 8, ал. 10, т. 4 от Наредбата, според която всеки пробовземач „извършва дейността по пробовземане независимо и безпрострастно за което е подал декларация по ал. 5.“ Създава следните противоречия и неясноти:</w:t>
            </w:r>
          </w:p>
          <w:p w14:paraId="6F9FA574" w14:textId="77777777" w:rsidR="000A26D3" w:rsidRDefault="000A26D3" w:rsidP="00BD0963">
            <w:pPr>
              <w:spacing w:before="40" w:after="20"/>
              <w:jc w:val="both"/>
              <w:rPr>
                <w:sz w:val="22"/>
                <w:szCs w:val="22"/>
              </w:rPr>
            </w:pPr>
            <w:r>
              <w:rPr>
                <w:sz w:val="22"/>
                <w:szCs w:val="22"/>
              </w:rPr>
              <w:t>1. В декларацията в Приложение № 1 към чл. 8, ал. 5 не става ясно какво означават понятията „безпристрастно“ и „лоялно“. Спрямо какво и кого се отнасят?</w:t>
            </w:r>
          </w:p>
          <w:p w14:paraId="5A9B52D1" w14:textId="77777777" w:rsidR="000A26D3" w:rsidRDefault="000A26D3" w:rsidP="00BD0963">
            <w:pPr>
              <w:spacing w:before="40" w:after="20"/>
              <w:jc w:val="both"/>
              <w:rPr>
                <w:sz w:val="22"/>
                <w:szCs w:val="22"/>
              </w:rPr>
            </w:pPr>
            <w:r>
              <w:rPr>
                <w:sz w:val="22"/>
                <w:szCs w:val="22"/>
              </w:rPr>
              <w:t>2. Не е ясно и какво се разбира под конфиденциалност – кое се счита за конфиденциална информация и какви процедури е предвидила БАБХ, които тя прилага и изисква и от тези лица да прилагат и спазват.</w:t>
            </w:r>
          </w:p>
          <w:p w14:paraId="13C5098D" w14:textId="77777777" w:rsidR="000A26D3" w:rsidRDefault="000A26D3" w:rsidP="00BD0963">
            <w:pPr>
              <w:spacing w:before="40" w:after="20"/>
              <w:jc w:val="both"/>
              <w:rPr>
                <w:sz w:val="22"/>
                <w:szCs w:val="22"/>
              </w:rPr>
            </w:pPr>
            <w:r>
              <w:rPr>
                <w:sz w:val="22"/>
                <w:szCs w:val="22"/>
              </w:rPr>
              <w:t>3. Текстът в третия булит: „не предоставям получената от мен информация за собственика на взетите от мен проби сурово мляко на лабораторията, извършваща изпитването или на други лаборатории и трети лица“ е неясен и създава противоречия, а именно:</w:t>
            </w:r>
          </w:p>
          <w:p w14:paraId="090C0FBD" w14:textId="77777777" w:rsidR="000A26D3" w:rsidRDefault="000A26D3" w:rsidP="00BD0963">
            <w:pPr>
              <w:spacing w:before="40" w:after="20"/>
              <w:jc w:val="both"/>
              <w:rPr>
                <w:sz w:val="22"/>
                <w:szCs w:val="22"/>
              </w:rPr>
            </w:pPr>
            <w:r>
              <w:rPr>
                <w:sz w:val="22"/>
                <w:szCs w:val="22"/>
              </w:rPr>
              <w:lastRenderedPageBreak/>
              <w:t xml:space="preserve">а. Коя информация за собственика на пробите от сурово мляко не се предоставя на лабораторията? Пробовземачът има информация </w:t>
            </w:r>
            <w:r w:rsidR="00347E26">
              <w:rPr>
                <w:sz w:val="22"/>
                <w:szCs w:val="22"/>
              </w:rPr>
              <w:t xml:space="preserve">за името на фермера (физическо </w:t>
            </w:r>
            <w:r>
              <w:rPr>
                <w:sz w:val="22"/>
                <w:szCs w:val="22"/>
              </w:rPr>
              <w:t>или юридическо лице), както и за номера и адреса на фермата. Коя от тази информация третира декларацията?</w:t>
            </w:r>
          </w:p>
          <w:p w14:paraId="2EC46AE7" w14:textId="77777777" w:rsidR="000A26D3" w:rsidRDefault="000A26D3" w:rsidP="00BD0963">
            <w:pPr>
              <w:spacing w:before="40" w:after="20"/>
              <w:jc w:val="both"/>
              <w:rPr>
                <w:sz w:val="22"/>
                <w:szCs w:val="22"/>
              </w:rPr>
            </w:pPr>
            <w:r>
              <w:rPr>
                <w:sz w:val="22"/>
                <w:szCs w:val="22"/>
                <w:lang w:val="en-US"/>
              </w:rPr>
              <w:t>b</w:t>
            </w:r>
            <w:r w:rsidRPr="00CE7352">
              <w:rPr>
                <w:sz w:val="22"/>
                <w:szCs w:val="22"/>
              </w:rPr>
              <w:t xml:space="preserve">. </w:t>
            </w:r>
            <w:r>
              <w:rPr>
                <w:sz w:val="22"/>
                <w:szCs w:val="22"/>
              </w:rPr>
              <w:t>Непредоставянето на наименованието на фермера и неговото ЕИК/ЕГН и адрес на регистрация на дружеството не може да бъде включено като забрана, защото пробовземачът е физическо лице, служител на фирма, или е фермер и той няма възможност да издаде фактура за извършеното от лабораторията изпитване. Всяка лаборатория след приключване на изпитването е задължена да издаде фактура за извършената от нея дейност и ако няма данни, то това не може да се случи. Самите фермери също е необходимо да получат разходооправдателния документ за счетоводни цели. Проектът на наредба предвижда в чл. 7 (4)  Разходите за пробовземане и пробоизпитване по ал. 1 и 2 са за сметка на БОХ, т.е. фермите трябва да заплатят извършената услуга, а това трябва да бъде срещу предоставен финансово-счетоводен документ, за изготвянето на който са предвидени минимално необходими изисквания.</w:t>
            </w:r>
          </w:p>
          <w:p w14:paraId="4045DDF5" w14:textId="77777777" w:rsidR="000A26D3" w:rsidRPr="00D81589" w:rsidRDefault="000A26D3" w:rsidP="00BD0963">
            <w:pPr>
              <w:spacing w:before="40" w:after="120"/>
              <w:jc w:val="both"/>
              <w:rPr>
                <w:sz w:val="22"/>
                <w:szCs w:val="22"/>
              </w:rPr>
            </w:pPr>
            <w:r>
              <w:rPr>
                <w:sz w:val="22"/>
                <w:szCs w:val="22"/>
              </w:rPr>
              <w:t>Нашето предложение е да се конкретизират понятията „независимо и безпристрастно“, „конфиденциално“, „безпристрастно“, „лоялно“, като от ограничението за предоставяне на информация да отпаднат данните, които са необходими за издаване на финансово-счетоводни документи във връзка с осъществената доставка на услуга от дружествата за изпитване на проби от сурово мляко.</w:t>
            </w:r>
          </w:p>
        </w:tc>
        <w:tc>
          <w:tcPr>
            <w:tcW w:w="1559" w:type="dxa"/>
            <w:tcBorders>
              <w:top w:val="single" w:sz="18" w:space="0" w:color="2E74B5"/>
              <w:bottom w:val="single" w:sz="18" w:space="0" w:color="2E74B5"/>
            </w:tcBorders>
            <w:shd w:val="clear" w:color="auto" w:fill="auto"/>
          </w:tcPr>
          <w:p w14:paraId="5360E921" w14:textId="77777777" w:rsidR="000A26D3" w:rsidRPr="003B6678" w:rsidRDefault="00672C25" w:rsidP="00BD0963">
            <w:pPr>
              <w:spacing w:before="40" w:after="20"/>
              <w:rPr>
                <w:sz w:val="22"/>
                <w:szCs w:val="22"/>
              </w:rPr>
            </w:pPr>
            <w:r>
              <w:rPr>
                <w:sz w:val="22"/>
                <w:szCs w:val="22"/>
              </w:rPr>
              <w:lastRenderedPageBreak/>
              <w:t>Не се приема</w:t>
            </w:r>
          </w:p>
        </w:tc>
        <w:tc>
          <w:tcPr>
            <w:tcW w:w="5442" w:type="dxa"/>
            <w:tcBorders>
              <w:top w:val="single" w:sz="18" w:space="0" w:color="2E74B5"/>
              <w:bottom w:val="single" w:sz="18" w:space="0" w:color="2E74B5"/>
            </w:tcBorders>
            <w:shd w:val="clear" w:color="auto" w:fill="auto"/>
          </w:tcPr>
          <w:p w14:paraId="47DC6AC2" w14:textId="77777777" w:rsidR="00535A1F" w:rsidRPr="00F96FDD" w:rsidRDefault="00672C25" w:rsidP="00BD0963">
            <w:pPr>
              <w:spacing w:before="40" w:after="20"/>
              <w:jc w:val="both"/>
              <w:rPr>
                <w:sz w:val="22"/>
                <w:szCs w:val="22"/>
              </w:rPr>
            </w:pPr>
            <w:r w:rsidRPr="00F96FDD">
              <w:rPr>
                <w:sz w:val="22"/>
                <w:szCs w:val="22"/>
              </w:rPr>
              <w:t>Липсва конкретно предложение</w:t>
            </w:r>
            <w:r w:rsidR="002A3715" w:rsidRPr="00F96FDD">
              <w:rPr>
                <w:sz w:val="22"/>
                <w:szCs w:val="22"/>
              </w:rPr>
              <w:t xml:space="preserve"> за дефиниране на</w:t>
            </w:r>
            <w:r w:rsidR="00535A1F" w:rsidRPr="00F96FDD">
              <w:rPr>
                <w:sz w:val="22"/>
                <w:szCs w:val="22"/>
              </w:rPr>
              <w:t xml:space="preserve"> понятията „независимо и безпристрастно“, „конфиденциално“, „безприст</w:t>
            </w:r>
            <w:r w:rsidR="009A02D2">
              <w:rPr>
                <w:sz w:val="22"/>
                <w:szCs w:val="22"/>
              </w:rPr>
              <w:t>растно“ и</w:t>
            </w:r>
            <w:r w:rsidR="00535A1F" w:rsidRPr="00F96FDD">
              <w:rPr>
                <w:sz w:val="22"/>
                <w:szCs w:val="22"/>
              </w:rPr>
              <w:t xml:space="preserve"> „лоялно“</w:t>
            </w:r>
            <w:r w:rsidRPr="00F96FDD">
              <w:rPr>
                <w:sz w:val="22"/>
                <w:szCs w:val="22"/>
              </w:rPr>
              <w:t xml:space="preserve">. </w:t>
            </w:r>
          </w:p>
          <w:p w14:paraId="6DF87129" w14:textId="77777777" w:rsidR="000A26D3" w:rsidRPr="00672C25" w:rsidRDefault="002A3715" w:rsidP="00BD0963">
            <w:pPr>
              <w:spacing w:before="40" w:after="20"/>
              <w:jc w:val="both"/>
              <w:rPr>
                <w:sz w:val="22"/>
                <w:szCs w:val="22"/>
                <w:highlight w:val="yellow"/>
              </w:rPr>
            </w:pPr>
            <w:r w:rsidRPr="00F96FDD">
              <w:rPr>
                <w:sz w:val="22"/>
                <w:szCs w:val="22"/>
              </w:rPr>
              <w:t>О</w:t>
            </w:r>
            <w:r w:rsidR="00535A1F" w:rsidRPr="00F96FDD">
              <w:rPr>
                <w:sz w:val="22"/>
                <w:szCs w:val="22"/>
              </w:rPr>
              <w:t>граничението за предоставяне на информация</w:t>
            </w:r>
            <w:r w:rsidRPr="00F96FDD">
              <w:rPr>
                <w:sz w:val="22"/>
                <w:szCs w:val="22"/>
              </w:rPr>
              <w:t xml:space="preserve"> и спазването на принципа за конфиденциалност</w:t>
            </w:r>
            <w:r w:rsidR="00535A1F" w:rsidRPr="00F96FDD">
              <w:rPr>
                <w:sz w:val="22"/>
                <w:szCs w:val="22"/>
              </w:rPr>
              <w:t xml:space="preserve"> не засягат издаване</w:t>
            </w:r>
            <w:r w:rsidR="00F928E4" w:rsidRPr="00F96FDD">
              <w:rPr>
                <w:sz w:val="22"/>
                <w:szCs w:val="22"/>
              </w:rPr>
              <w:t>то</w:t>
            </w:r>
            <w:r w:rsidR="00535A1F" w:rsidRPr="00F96FDD">
              <w:rPr>
                <w:sz w:val="22"/>
                <w:szCs w:val="22"/>
              </w:rPr>
              <w:t xml:space="preserve"> на финансово-счетоводни документи във връзка с осъществената доставка на услуга от </w:t>
            </w:r>
            <w:r w:rsidR="00F96FDD" w:rsidRPr="00F96FDD">
              <w:rPr>
                <w:sz w:val="22"/>
                <w:szCs w:val="22"/>
              </w:rPr>
              <w:t>лабораториите</w:t>
            </w:r>
            <w:r w:rsidR="00535A1F" w:rsidRPr="00F96FDD">
              <w:rPr>
                <w:sz w:val="22"/>
                <w:szCs w:val="22"/>
              </w:rPr>
              <w:t xml:space="preserve"> за изпитване на проби от сурово мляко.</w:t>
            </w:r>
          </w:p>
        </w:tc>
      </w:tr>
      <w:tr w:rsidR="000A26D3" w:rsidRPr="00542846" w14:paraId="6BFC86F2" w14:textId="77777777" w:rsidTr="00BD0963">
        <w:trPr>
          <w:jc w:val="center"/>
        </w:trPr>
        <w:tc>
          <w:tcPr>
            <w:tcW w:w="572" w:type="dxa"/>
            <w:vMerge/>
            <w:shd w:val="clear" w:color="auto" w:fill="auto"/>
          </w:tcPr>
          <w:p w14:paraId="5937AF51" w14:textId="77777777" w:rsidR="000A26D3" w:rsidRPr="00542846" w:rsidRDefault="000A26D3" w:rsidP="00BD0963">
            <w:pPr>
              <w:pStyle w:val="ListParagraph"/>
              <w:numPr>
                <w:ilvl w:val="0"/>
                <w:numId w:val="27"/>
              </w:numPr>
              <w:tabs>
                <w:tab w:val="left" w:pos="192"/>
              </w:tabs>
              <w:spacing w:before="40" w:after="20"/>
              <w:jc w:val="right"/>
              <w:rPr>
                <w:b/>
                <w:color w:val="FF0000"/>
                <w:sz w:val="22"/>
                <w:szCs w:val="22"/>
              </w:rPr>
            </w:pPr>
          </w:p>
        </w:tc>
        <w:tc>
          <w:tcPr>
            <w:tcW w:w="2265" w:type="dxa"/>
            <w:vMerge/>
            <w:shd w:val="clear" w:color="auto" w:fill="auto"/>
          </w:tcPr>
          <w:p w14:paraId="484D92F6" w14:textId="77777777" w:rsidR="000A26D3" w:rsidRPr="00AC2620" w:rsidRDefault="000A26D3" w:rsidP="00BD0963">
            <w:pPr>
              <w:spacing w:before="40" w:after="20"/>
              <w:rPr>
                <w:bCs/>
                <w:sz w:val="22"/>
                <w:szCs w:val="22"/>
              </w:rPr>
            </w:pPr>
          </w:p>
        </w:tc>
        <w:tc>
          <w:tcPr>
            <w:tcW w:w="5812" w:type="dxa"/>
            <w:tcBorders>
              <w:top w:val="single" w:sz="18" w:space="0" w:color="2E74B5"/>
              <w:bottom w:val="single" w:sz="18" w:space="0" w:color="2E74B5"/>
            </w:tcBorders>
            <w:shd w:val="clear" w:color="auto" w:fill="auto"/>
          </w:tcPr>
          <w:p w14:paraId="630BCDB8" w14:textId="77777777" w:rsidR="000A26D3" w:rsidRDefault="000A26D3" w:rsidP="00BD0963">
            <w:pPr>
              <w:spacing w:before="40" w:after="20"/>
              <w:jc w:val="both"/>
              <w:rPr>
                <w:sz w:val="22"/>
                <w:szCs w:val="22"/>
              </w:rPr>
            </w:pPr>
            <w:r>
              <w:rPr>
                <w:sz w:val="22"/>
                <w:szCs w:val="22"/>
                <w:lang w:val="en-US"/>
              </w:rPr>
              <w:t>IV</w:t>
            </w:r>
            <w:r w:rsidRPr="00CE7352">
              <w:rPr>
                <w:sz w:val="22"/>
                <w:szCs w:val="22"/>
              </w:rPr>
              <w:t xml:space="preserve">. </w:t>
            </w:r>
            <w:r>
              <w:rPr>
                <w:sz w:val="22"/>
                <w:szCs w:val="22"/>
              </w:rPr>
              <w:t xml:space="preserve">Проблемна е разпоредбата на чл. 9, ал. 5 от Наредбата. Пробовземачите по чл. 8, ал. 1 предоставят на БОХ в обектите по ал. 1 информация от ИИС на БАБХ за резултатите от анализа на всяка проба и данни за средногеометричните стойности на изследваното сурово мляко по ал. 1, т. 1 </w:t>
            </w:r>
            <w:r>
              <w:rPr>
                <w:sz w:val="22"/>
                <w:szCs w:val="22"/>
              </w:rPr>
              <w:lastRenderedPageBreak/>
              <w:t>и/или 2, ал. 2 и 3 в срок до 3 дни от изчисляването им.</w:t>
            </w:r>
          </w:p>
          <w:p w14:paraId="56DFEA54" w14:textId="77777777" w:rsidR="000A26D3" w:rsidRDefault="000A26D3" w:rsidP="00BD0963">
            <w:pPr>
              <w:spacing w:before="40" w:after="20"/>
              <w:jc w:val="both"/>
              <w:rPr>
                <w:sz w:val="22"/>
                <w:szCs w:val="22"/>
              </w:rPr>
            </w:pPr>
            <w:r>
              <w:rPr>
                <w:sz w:val="22"/>
                <w:szCs w:val="22"/>
              </w:rPr>
              <w:t>1. Как се предоставя информация от ИИС на БАБХ за резултатите от анализа на всяка проба и данни за средногеометричните стойности на изледваното сурово мляко – системата ще генерира ли разпечатка за всяка ферма с данни за средногеометричната стойност, която пробовземачът ще предоставя на фермера?</w:t>
            </w:r>
          </w:p>
          <w:p w14:paraId="672D743A" w14:textId="77777777" w:rsidR="000A26D3" w:rsidRDefault="000A26D3" w:rsidP="00BD0963">
            <w:pPr>
              <w:spacing w:before="40" w:after="20"/>
              <w:jc w:val="both"/>
              <w:rPr>
                <w:sz w:val="22"/>
                <w:szCs w:val="22"/>
              </w:rPr>
            </w:pPr>
            <w:r>
              <w:rPr>
                <w:sz w:val="22"/>
                <w:szCs w:val="22"/>
              </w:rPr>
              <w:t xml:space="preserve">Всяка акредитирана лаборатория издава протокол от изпитване, който е част от системата за управление, за всички проби, които се изпитват по акредитирани методи. Това означава, че такъв протокол се издава и за суровото мляко, който птобовземачът предоставя на фермера. </w:t>
            </w:r>
            <w:r w:rsidR="007F6670">
              <w:rPr>
                <w:sz w:val="22"/>
                <w:szCs w:val="22"/>
              </w:rPr>
              <w:t>Означава ли, че новата разпоредб</w:t>
            </w:r>
            <w:r>
              <w:rPr>
                <w:sz w:val="22"/>
                <w:szCs w:val="22"/>
              </w:rPr>
              <w:t xml:space="preserve">а изисква друг документ да бъде предоставян от пробовземача на фермера и кое поражда тази необходимост след като се държи на акредитацията, като елемент за придобиване на право за извършване на изпитвания на проби сурово мляко. Самата акредитация е обявена на протокола от изпитване. </w:t>
            </w:r>
          </w:p>
          <w:p w14:paraId="55D0BB7F" w14:textId="77777777" w:rsidR="000A26D3" w:rsidRDefault="000A26D3" w:rsidP="00BD0963">
            <w:pPr>
              <w:spacing w:before="40" w:after="20"/>
              <w:jc w:val="both"/>
              <w:rPr>
                <w:sz w:val="22"/>
                <w:szCs w:val="22"/>
              </w:rPr>
            </w:pPr>
            <w:r>
              <w:rPr>
                <w:sz w:val="22"/>
                <w:szCs w:val="22"/>
              </w:rPr>
              <w:t>2. Срокът за предоставяне на информация – кое се предоставя в срок от 3 дни – готовите резултати и/или изчислената средногеометрична стойност? Как пробовземачът доказва това предоставяне – по електронен път или на хартиен носител? Ако се изисква на хартиен носител, то това ще създаде допълнителни разходи по пробовземане – ще е необходимо повторно посещение на пробовземача в рамките на петнайсетдневката или разходи по доставка чрез куриер, които ще трябва да се покрият от фермерите. Подобно изискване се обезмисля и от факта, че ал. 7 предвижда „Списък на фермите, съдържащ информация за средногеометричните стойности по ал. 1, т. 1 и/или 2, ал. 2 и 3 се публикува на интернет страницата на БАБХ и се актуализира ежемесечно“, т.е. информацията е публична и фермерите и млекопреработвателните предп</w:t>
            </w:r>
            <w:r w:rsidR="00773A3E">
              <w:rPr>
                <w:sz w:val="22"/>
                <w:szCs w:val="22"/>
              </w:rPr>
              <w:t>риятия могат да я достъпят онлай</w:t>
            </w:r>
            <w:r>
              <w:rPr>
                <w:sz w:val="22"/>
                <w:szCs w:val="22"/>
              </w:rPr>
              <w:t xml:space="preserve">н. Самите лаборатории са задължени в </w:t>
            </w:r>
            <w:r>
              <w:rPr>
                <w:sz w:val="22"/>
                <w:szCs w:val="22"/>
              </w:rPr>
              <w:lastRenderedPageBreak/>
              <w:t xml:space="preserve">срок от три дни да попълват данните от изпитванията в информационната система на БАБХ, което означава, че тази информация може да бъде достъпна онлайн веднага след въвеждането и от лабораториите. </w:t>
            </w:r>
          </w:p>
          <w:p w14:paraId="43B5DC97" w14:textId="77777777" w:rsidR="000A26D3" w:rsidRPr="002A5A9B" w:rsidRDefault="000A26D3" w:rsidP="00BD0963">
            <w:pPr>
              <w:spacing w:before="40" w:after="120"/>
              <w:jc w:val="both"/>
              <w:rPr>
                <w:sz w:val="22"/>
                <w:szCs w:val="22"/>
              </w:rPr>
            </w:pPr>
            <w:r>
              <w:rPr>
                <w:sz w:val="22"/>
                <w:szCs w:val="22"/>
              </w:rPr>
              <w:t>Предложението ни е пробовземачът да предоставя протокол от акредитирана лаборатория за извършените изпитвания, като за целите на анонимността в него се изписва са</w:t>
            </w:r>
            <w:r w:rsidR="00F2667D">
              <w:rPr>
                <w:sz w:val="22"/>
                <w:szCs w:val="22"/>
              </w:rPr>
              <w:t>мо баркода на суровот</w:t>
            </w:r>
            <w:r>
              <w:rPr>
                <w:sz w:val="22"/>
                <w:szCs w:val="22"/>
              </w:rPr>
              <w:t>о мляко, което е изпитано в лабораторията. Това отговаря на утвърдените процедури и формуляри за акредитация на лабораториите, не създава допълнителен документооборот и разходи за хартия, не противоречи на системите за управление и анонимност на фермера. Предлагаме БАБХ да актуализира информацията за резултатите и средногеометричните стойности на всеки фермер публично веднага след постъпване на информацията от лабораториите в нейната информационна система и по този начин да се осигури достъп до нея на всички заинтересовани лица.</w:t>
            </w:r>
          </w:p>
        </w:tc>
        <w:tc>
          <w:tcPr>
            <w:tcW w:w="1559" w:type="dxa"/>
            <w:tcBorders>
              <w:top w:val="single" w:sz="18" w:space="0" w:color="2E74B5"/>
              <w:bottom w:val="single" w:sz="18" w:space="0" w:color="2E74B5"/>
            </w:tcBorders>
            <w:shd w:val="clear" w:color="auto" w:fill="auto"/>
          </w:tcPr>
          <w:p w14:paraId="32DC6473" w14:textId="77777777" w:rsidR="000A26D3" w:rsidRPr="003B6678" w:rsidRDefault="004B46EB" w:rsidP="00BD0963">
            <w:pPr>
              <w:spacing w:before="40" w:after="20"/>
              <w:rPr>
                <w:sz w:val="22"/>
                <w:szCs w:val="22"/>
              </w:rPr>
            </w:pPr>
            <w:r>
              <w:rPr>
                <w:sz w:val="22"/>
                <w:szCs w:val="22"/>
              </w:rPr>
              <w:lastRenderedPageBreak/>
              <w:t>Не се приема</w:t>
            </w:r>
          </w:p>
        </w:tc>
        <w:tc>
          <w:tcPr>
            <w:tcW w:w="5442" w:type="dxa"/>
            <w:tcBorders>
              <w:top w:val="single" w:sz="18" w:space="0" w:color="2E74B5"/>
              <w:bottom w:val="single" w:sz="18" w:space="0" w:color="2E74B5"/>
            </w:tcBorders>
            <w:shd w:val="clear" w:color="auto" w:fill="auto"/>
          </w:tcPr>
          <w:p w14:paraId="4C065037" w14:textId="77777777" w:rsidR="009F07A3" w:rsidRDefault="00AE4EE4" w:rsidP="00BD0963">
            <w:pPr>
              <w:spacing w:before="40" w:after="20"/>
              <w:jc w:val="both"/>
              <w:rPr>
                <w:sz w:val="22"/>
                <w:szCs w:val="22"/>
              </w:rPr>
            </w:pPr>
            <w:r>
              <w:rPr>
                <w:sz w:val="22"/>
                <w:szCs w:val="22"/>
              </w:rPr>
              <w:t>Информацията, която се предоставя от пробовземача на БОХ</w:t>
            </w:r>
            <w:r w:rsidR="000F471C">
              <w:rPr>
                <w:sz w:val="22"/>
                <w:szCs w:val="22"/>
              </w:rPr>
              <w:t>,</w:t>
            </w:r>
            <w:r>
              <w:rPr>
                <w:sz w:val="22"/>
                <w:szCs w:val="22"/>
              </w:rPr>
              <w:t xml:space="preserve"> включва резултатите от анализа на всяка проба и данни за средногеометричните стойности </w:t>
            </w:r>
            <w:r w:rsidR="000F471C">
              <w:rPr>
                <w:sz w:val="22"/>
                <w:szCs w:val="22"/>
              </w:rPr>
              <w:t xml:space="preserve">на изследваното сурово мляко. Същата се генерира от модул „Мляко“. Информацията се предоставя в срок до 3 дни </w:t>
            </w:r>
            <w:r w:rsidR="000F471C">
              <w:rPr>
                <w:sz w:val="22"/>
                <w:szCs w:val="22"/>
              </w:rPr>
              <w:lastRenderedPageBreak/>
              <w:t xml:space="preserve">от изчисляването на средногеометричните стойности на изследваното сурово мляко с цел </w:t>
            </w:r>
            <w:r w:rsidR="007020BF">
              <w:rPr>
                <w:sz w:val="22"/>
                <w:szCs w:val="22"/>
              </w:rPr>
              <w:t xml:space="preserve">тяхното </w:t>
            </w:r>
            <w:r w:rsidR="000F471C">
              <w:rPr>
                <w:sz w:val="22"/>
                <w:szCs w:val="22"/>
              </w:rPr>
              <w:t>бързо и коректно преодставяне на БОХ.</w:t>
            </w:r>
            <w:r w:rsidR="009F07A3">
              <w:rPr>
                <w:sz w:val="22"/>
                <w:szCs w:val="22"/>
              </w:rPr>
              <w:t xml:space="preserve"> По този начин БОХ може да предприеме незабавни</w:t>
            </w:r>
            <w:r w:rsidR="007D1E13">
              <w:rPr>
                <w:sz w:val="22"/>
                <w:szCs w:val="22"/>
              </w:rPr>
              <w:t xml:space="preserve"> корективни</w:t>
            </w:r>
            <w:r w:rsidR="009F07A3">
              <w:rPr>
                <w:sz w:val="22"/>
                <w:szCs w:val="22"/>
              </w:rPr>
              <w:t xml:space="preserve"> мерки, свързани с подобряване качеството на суровото мляко, при необходимост, в т. ч. касаещи здравословното състояние на отглежданите от него животни за добив на мляко, оптимизиране и подобряване на </w:t>
            </w:r>
            <w:r w:rsidR="007812BE">
              <w:rPr>
                <w:sz w:val="22"/>
                <w:szCs w:val="22"/>
              </w:rPr>
              <w:t xml:space="preserve">хигиената при </w:t>
            </w:r>
            <w:r w:rsidR="009F07A3">
              <w:rPr>
                <w:sz w:val="22"/>
                <w:szCs w:val="22"/>
              </w:rPr>
              <w:t xml:space="preserve">добива на </w:t>
            </w:r>
            <w:r w:rsidR="004E478C">
              <w:rPr>
                <w:sz w:val="22"/>
                <w:szCs w:val="22"/>
              </w:rPr>
              <w:t xml:space="preserve">суровото </w:t>
            </w:r>
            <w:r w:rsidR="009F07A3">
              <w:rPr>
                <w:sz w:val="22"/>
                <w:szCs w:val="22"/>
              </w:rPr>
              <w:t>мляко и др.</w:t>
            </w:r>
          </w:p>
          <w:p w14:paraId="29402FEA" w14:textId="77777777" w:rsidR="000A26D3" w:rsidRDefault="000F471C" w:rsidP="00BD0963">
            <w:pPr>
              <w:spacing w:before="40" w:after="20"/>
              <w:jc w:val="both"/>
              <w:rPr>
                <w:sz w:val="22"/>
                <w:szCs w:val="22"/>
              </w:rPr>
            </w:pPr>
            <w:r>
              <w:rPr>
                <w:sz w:val="22"/>
                <w:szCs w:val="22"/>
              </w:rPr>
              <w:t xml:space="preserve">Носителят, на който следва да се предоставя </w:t>
            </w:r>
            <w:r w:rsidR="00BC4198">
              <w:rPr>
                <w:sz w:val="22"/>
                <w:szCs w:val="22"/>
              </w:rPr>
              <w:t>цитираната по-горе информация</w:t>
            </w:r>
            <w:r>
              <w:rPr>
                <w:sz w:val="22"/>
                <w:szCs w:val="22"/>
              </w:rPr>
              <w:t xml:space="preserve"> не е указан, </w:t>
            </w:r>
            <w:r w:rsidR="00F86644">
              <w:rPr>
                <w:sz w:val="22"/>
                <w:szCs w:val="22"/>
              </w:rPr>
              <w:t>като се дава право на избор на пробовземача по какъв начин и как да предоставя данните</w:t>
            </w:r>
            <w:r w:rsidR="00733749">
              <w:rPr>
                <w:sz w:val="22"/>
                <w:szCs w:val="22"/>
              </w:rPr>
              <w:t xml:space="preserve"> на БОХ</w:t>
            </w:r>
            <w:r w:rsidR="00F86644">
              <w:rPr>
                <w:sz w:val="22"/>
                <w:szCs w:val="22"/>
              </w:rPr>
              <w:t xml:space="preserve">. </w:t>
            </w:r>
          </w:p>
          <w:p w14:paraId="1E7AE6FF" w14:textId="77777777" w:rsidR="00F86644" w:rsidRPr="00AE4EE4" w:rsidRDefault="00F86644" w:rsidP="00BD0963">
            <w:pPr>
              <w:spacing w:before="40" w:after="20"/>
              <w:jc w:val="both"/>
              <w:rPr>
                <w:sz w:val="22"/>
                <w:szCs w:val="22"/>
              </w:rPr>
            </w:pPr>
            <w:r>
              <w:rPr>
                <w:sz w:val="22"/>
                <w:szCs w:val="22"/>
              </w:rPr>
              <w:t xml:space="preserve">БАБХ не може да актуализира информацията за резултатите и средногеометричните стойности на всеки фермер публично веднага след постъпване на информацията от лабораториите в нейната информационна система, предвид </w:t>
            </w:r>
            <w:r w:rsidR="00F55EAA">
              <w:rPr>
                <w:sz w:val="22"/>
                <w:szCs w:val="22"/>
              </w:rPr>
              <w:t xml:space="preserve">големия брой животновъдни обекти за производство на сурово мляко на територията на страната.  </w:t>
            </w:r>
          </w:p>
        </w:tc>
      </w:tr>
      <w:tr w:rsidR="000A26D3" w:rsidRPr="00542846" w14:paraId="3E04657B" w14:textId="77777777" w:rsidTr="00BD0963">
        <w:trPr>
          <w:jc w:val="center"/>
        </w:trPr>
        <w:tc>
          <w:tcPr>
            <w:tcW w:w="572" w:type="dxa"/>
            <w:vMerge/>
            <w:shd w:val="clear" w:color="auto" w:fill="auto"/>
          </w:tcPr>
          <w:p w14:paraId="51D1E89A" w14:textId="77777777" w:rsidR="000A26D3" w:rsidRPr="00542846" w:rsidRDefault="000A26D3" w:rsidP="00BD0963">
            <w:pPr>
              <w:pStyle w:val="ListParagraph"/>
              <w:numPr>
                <w:ilvl w:val="0"/>
                <w:numId w:val="27"/>
              </w:numPr>
              <w:tabs>
                <w:tab w:val="left" w:pos="192"/>
              </w:tabs>
              <w:spacing w:before="40" w:after="20"/>
              <w:jc w:val="right"/>
              <w:rPr>
                <w:b/>
                <w:color w:val="FF0000"/>
                <w:sz w:val="22"/>
                <w:szCs w:val="22"/>
              </w:rPr>
            </w:pPr>
          </w:p>
        </w:tc>
        <w:tc>
          <w:tcPr>
            <w:tcW w:w="2265" w:type="dxa"/>
            <w:vMerge/>
            <w:shd w:val="clear" w:color="auto" w:fill="auto"/>
          </w:tcPr>
          <w:p w14:paraId="7CD52AFE" w14:textId="77777777" w:rsidR="000A26D3" w:rsidRPr="00AC2620" w:rsidRDefault="000A26D3" w:rsidP="00BD0963">
            <w:pPr>
              <w:spacing w:before="40" w:after="20"/>
              <w:rPr>
                <w:bCs/>
                <w:sz w:val="22"/>
                <w:szCs w:val="22"/>
              </w:rPr>
            </w:pPr>
          </w:p>
        </w:tc>
        <w:tc>
          <w:tcPr>
            <w:tcW w:w="5812" w:type="dxa"/>
            <w:tcBorders>
              <w:top w:val="single" w:sz="18" w:space="0" w:color="2E74B5"/>
              <w:bottom w:val="single" w:sz="18" w:space="0" w:color="2E74B5"/>
            </w:tcBorders>
            <w:shd w:val="clear" w:color="auto" w:fill="auto"/>
          </w:tcPr>
          <w:p w14:paraId="18DF4451" w14:textId="77777777" w:rsidR="000A26D3" w:rsidRDefault="000A26D3" w:rsidP="00BD0963">
            <w:pPr>
              <w:spacing w:before="40" w:after="20"/>
              <w:jc w:val="both"/>
              <w:rPr>
                <w:sz w:val="22"/>
                <w:szCs w:val="22"/>
              </w:rPr>
            </w:pPr>
            <w:r>
              <w:rPr>
                <w:sz w:val="22"/>
                <w:szCs w:val="22"/>
                <w:lang w:val="en-US"/>
              </w:rPr>
              <w:t>V</w:t>
            </w:r>
            <w:r w:rsidRPr="00CE7352">
              <w:rPr>
                <w:sz w:val="22"/>
                <w:szCs w:val="22"/>
              </w:rPr>
              <w:t xml:space="preserve">. </w:t>
            </w:r>
            <w:r>
              <w:rPr>
                <w:sz w:val="22"/>
                <w:szCs w:val="22"/>
              </w:rPr>
              <w:t xml:space="preserve">Раздел </w:t>
            </w:r>
            <w:r>
              <w:rPr>
                <w:sz w:val="22"/>
                <w:szCs w:val="22"/>
                <w:lang w:val="en-US"/>
              </w:rPr>
              <w:t>V</w:t>
            </w:r>
            <w:r w:rsidRPr="00CE7352">
              <w:rPr>
                <w:sz w:val="22"/>
                <w:szCs w:val="22"/>
              </w:rPr>
              <w:t xml:space="preserve"> </w:t>
            </w:r>
            <w:r>
              <w:rPr>
                <w:sz w:val="22"/>
                <w:szCs w:val="22"/>
              </w:rPr>
              <w:t>и по-конкретно чл. 10 от Наредбата са незаконосъобразни, в част</w:t>
            </w:r>
            <w:r w:rsidR="000A4063">
              <w:rPr>
                <w:sz w:val="22"/>
                <w:szCs w:val="22"/>
              </w:rPr>
              <w:t>та, в която изискват лаборатории</w:t>
            </w:r>
            <w:r>
              <w:rPr>
                <w:sz w:val="22"/>
                <w:szCs w:val="22"/>
              </w:rPr>
              <w:t>те да са не само независими и акредитирани, но и ветеринарни.</w:t>
            </w:r>
          </w:p>
          <w:p w14:paraId="484C9C96" w14:textId="77777777" w:rsidR="000A26D3" w:rsidRDefault="000A26D3" w:rsidP="00BD0963">
            <w:pPr>
              <w:spacing w:before="40" w:after="20"/>
              <w:jc w:val="both"/>
              <w:rPr>
                <w:sz w:val="22"/>
                <w:szCs w:val="22"/>
              </w:rPr>
            </w:pPr>
            <w:r>
              <w:rPr>
                <w:sz w:val="22"/>
                <w:szCs w:val="22"/>
              </w:rPr>
              <w:t>Съгласно чл. 11 е, ал. 1 от Закона за животновъдството „Физико-химичен и микробиологичен анализ на суровото мляко и млечните продукти се извършва от независими акредитирани лаборатории“. Следнователно законът не поставя допълнителното ограничително изискване към лабораториите да бъдат и ветеринарни.</w:t>
            </w:r>
          </w:p>
          <w:p w14:paraId="3E1FF312" w14:textId="77777777" w:rsidR="000A26D3" w:rsidRPr="003474B9" w:rsidRDefault="000A26D3" w:rsidP="00BD0963">
            <w:pPr>
              <w:spacing w:before="40" w:after="120"/>
              <w:jc w:val="both"/>
              <w:rPr>
                <w:sz w:val="22"/>
                <w:szCs w:val="22"/>
              </w:rPr>
            </w:pPr>
            <w:r>
              <w:rPr>
                <w:sz w:val="22"/>
                <w:szCs w:val="22"/>
              </w:rPr>
              <w:t xml:space="preserve">Съгласно чл. 15, ал. 1 от Закона за нормативните актове „Нормативният акт трябва да съответства на Конституцията и на другите нормативни актове от по-висока степен“. Наредбата е подзаконов нормативен акт, която се издава на основание закон и не може да преурежда по друг начин обществените отношения, които вече са уредени със самия </w:t>
            </w:r>
            <w:r>
              <w:rPr>
                <w:sz w:val="22"/>
                <w:szCs w:val="22"/>
              </w:rPr>
              <w:lastRenderedPageBreak/>
              <w:t>закон. В конкретния случай, Наредбата предвижда допълнително изискване към лабораториите – да бъдат ветеринарни, каквото изискване не съществува в чл. 11е, ал. 1 от Закона за животновъдството. Ирелевантно е обстоятелството, че Наредбата се издава на основание чл. 7, ал. 4 от Закона за храните (а не както грешно е записано в проекта – на основание чл. 7, ал. 1). Законът</w:t>
            </w:r>
            <w:r w:rsidR="000A4063">
              <w:rPr>
                <w:sz w:val="22"/>
                <w:szCs w:val="22"/>
              </w:rPr>
              <w:t xml:space="preserve"> за животновъдството е специален</w:t>
            </w:r>
            <w:r>
              <w:rPr>
                <w:sz w:val="22"/>
                <w:szCs w:val="22"/>
              </w:rPr>
              <w:t xml:space="preserve"> закон по отношение на Закона за храните в съответните частни, включително разпоредбите касаещи суровото мляко, респективно Наредбата следва да бъде съобразена с неговите норми. Излизането извън законовата делегация при издаването на наредбата ще означава колизия с императивни законови норми и ще доведе до съществен порок на наредбата, който е основание за нейната (частична) отмяна по съдебен ред. Това от своя страна ще доведе до правна несигурност и липса на обоснованост на направените разходи (финансови, административни) за съобразяване на дейността на лабораториите с новите правила.</w:t>
            </w:r>
          </w:p>
        </w:tc>
        <w:tc>
          <w:tcPr>
            <w:tcW w:w="1559" w:type="dxa"/>
            <w:tcBorders>
              <w:top w:val="single" w:sz="18" w:space="0" w:color="2E74B5"/>
              <w:bottom w:val="single" w:sz="18" w:space="0" w:color="2E74B5"/>
            </w:tcBorders>
            <w:shd w:val="clear" w:color="auto" w:fill="auto"/>
          </w:tcPr>
          <w:p w14:paraId="6ABCC570" w14:textId="77777777" w:rsidR="000A26D3" w:rsidRPr="003B6678" w:rsidRDefault="00E06A67" w:rsidP="00BD0963">
            <w:pPr>
              <w:spacing w:before="40" w:after="20"/>
              <w:rPr>
                <w:sz w:val="22"/>
                <w:szCs w:val="22"/>
              </w:rPr>
            </w:pPr>
            <w:r>
              <w:rPr>
                <w:sz w:val="22"/>
                <w:szCs w:val="22"/>
              </w:rPr>
              <w:lastRenderedPageBreak/>
              <w:t>Не се приема</w:t>
            </w:r>
          </w:p>
        </w:tc>
        <w:tc>
          <w:tcPr>
            <w:tcW w:w="5442" w:type="dxa"/>
            <w:tcBorders>
              <w:top w:val="single" w:sz="18" w:space="0" w:color="2E74B5"/>
              <w:bottom w:val="single" w:sz="18" w:space="0" w:color="2E74B5"/>
            </w:tcBorders>
            <w:shd w:val="clear" w:color="auto" w:fill="auto"/>
          </w:tcPr>
          <w:p w14:paraId="66EF59F6" w14:textId="77777777" w:rsidR="00E06A67" w:rsidRPr="00E06A67" w:rsidRDefault="00E06A67" w:rsidP="00BD0963">
            <w:pPr>
              <w:spacing w:before="40" w:after="20"/>
              <w:jc w:val="both"/>
              <w:rPr>
                <w:sz w:val="22"/>
                <w:szCs w:val="22"/>
              </w:rPr>
            </w:pPr>
            <w:r w:rsidRPr="00E06A67">
              <w:rPr>
                <w:sz w:val="22"/>
                <w:szCs w:val="22"/>
              </w:rPr>
              <w:t xml:space="preserve">Съгласно разпоредбите на чл. 26 от Закона за ветеринарномедицинската дейност, ветеринарномедицинско заведение може да е: </w:t>
            </w:r>
          </w:p>
          <w:p w14:paraId="075B3160" w14:textId="77777777" w:rsidR="00E06A67" w:rsidRPr="00E06A67" w:rsidRDefault="00E06A67" w:rsidP="00BD0963">
            <w:pPr>
              <w:spacing w:before="40" w:after="20"/>
              <w:jc w:val="both"/>
              <w:rPr>
                <w:sz w:val="22"/>
                <w:szCs w:val="22"/>
              </w:rPr>
            </w:pPr>
            <w:r w:rsidRPr="00E06A67">
              <w:rPr>
                <w:sz w:val="22"/>
                <w:szCs w:val="22"/>
              </w:rPr>
              <w:t xml:space="preserve">1. ветеринарна клиника (болница); </w:t>
            </w:r>
          </w:p>
          <w:p w14:paraId="5081DEC8" w14:textId="77777777" w:rsidR="00E06A67" w:rsidRPr="00E06A67" w:rsidRDefault="00E06A67" w:rsidP="00BD0963">
            <w:pPr>
              <w:spacing w:before="40" w:after="20"/>
              <w:jc w:val="both"/>
              <w:rPr>
                <w:sz w:val="22"/>
                <w:szCs w:val="22"/>
              </w:rPr>
            </w:pPr>
            <w:r w:rsidRPr="00E06A67">
              <w:rPr>
                <w:sz w:val="22"/>
                <w:szCs w:val="22"/>
              </w:rPr>
              <w:t xml:space="preserve">2. ветеринарна амбулатория (кабинет); </w:t>
            </w:r>
          </w:p>
          <w:p w14:paraId="214C6D42" w14:textId="77777777" w:rsidR="00E06A67" w:rsidRPr="00E06A67" w:rsidRDefault="00E06A67" w:rsidP="00BD0963">
            <w:pPr>
              <w:spacing w:before="40" w:after="20"/>
              <w:jc w:val="both"/>
              <w:rPr>
                <w:sz w:val="22"/>
                <w:szCs w:val="22"/>
              </w:rPr>
            </w:pPr>
            <w:r w:rsidRPr="00E06A67">
              <w:rPr>
                <w:sz w:val="22"/>
                <w:szCs w:val="22"/>
              </w:rPr>
              <w:t xml:space="preserve">3. ветеринарна лаборатория; </w:t>
            </w:r>
          </w:p>
          <w:p w14:paraId="0C084536" w14:textId="77777777" w:rsidR="00E06A67" w:rsidRPr="00E06A67" w:rsidRDefault="00E06A67" w:rsidP="00BD0963">
            <w:pPr>
              <w:spacing w:before="40" w:after="20"/>
              <w:jc w:val="both"/>
              <w:rPr>
                <w:sz w:val="22"/>
                <w:szCs w:val="22"/>
              </w:rPr>
            </w:pPr>
            <w:r w:rsidRPr="00E06A67">
              <w:rPr>
                <w:sz w:val="22"/>
                <w:szCs w:val="22"/>
              </w:rPr>
              <w:t xml:space="preserve">4. университетска ветеринарна болница с клиники. </w:t>
            </w:r>
          </w:p>
          <w:p w14:paraId="3453DFFE" w14:textId="77777777" w:rsidR="00E06A67" w:rsidRPr="00E06A67" w:rsidRDefault="00E06A67" w:rsidP="00BD0963">
            <w:pPr>
              <w:spacing w:before="40" w:after="20"/>
              <w:jc w:val="both"/>
              <w:rPr>
                <w:sz w:val="22"/>
                <w:szCs w:val="22"/>
              </w:rPr>
            </w:pPr>
            <w:r w:rsidRPr="00E06A67">
              <w:rPr>
                <w:sz w:val="22"/>
                <w:szCs w:val="22"/>
              </w:rPr>
              <w:t>Въведеното изискване в наредбата е изпитването на суровото мляко да се извършва в независими акредитирани лаборатории, регистрирани по реда на чл. 30 от Закона за ветеринарномедицинската дейност, включени в списъка по чл. 11е, ал. 3 от Закона за животновъдството и вписани в модул „Мляко“ от ИИС на БАБХ.</w:t>
            </w:r>
          </w:p>
          <w:p w14:paraId="10C4CFAB" w14:textId="77777777" w:rsidR="00E06A67" w:rsidRPr="00E06A67" w:rsidRDefault="00E06A67" w:rsidP="00BD0963">
            <w:pPr>
              <w:spacing w:before="40" w:after="20"/>
              <w:jc w:val="both"/>
              <w:rPr>
                <w:sz w:val="22"/>
                <w:szCs w:val="22"/>
              </w:rPr>
            </w:pPr>
            <w:r w:rsidRPr="00E06A67">
              <w:rPr>
                <w:sz w:val="22"/>
                <w:szCs w:val="22"/>
              </w:rPr>
              <w:t xml:space="preserve">Цитираните законови разпоредби в проекта на Наредба </w:t>
            </w:r>
            <w:r w:rsidRPr="00E06A67">
              <w:rPr>
                <w:sz w:val="22"/>
                <w:szCs w:val="22"/>
              </w:rPr>
              <w:lastRenderedPageBreak/>
              <w:t xml:space="preserve">не противоречат на чл. 15, ал. 1 от Закона за нормативните актове и са в съотвествие с нормативните актове от по-висока степен, а именно – Закона за ветеринарномедицинската дейност и Закона за животновъдството. </w:t>
            </w:r>
          </w:p>
          <w:p w14:paraId="130B929E" w14:textId="36430495" w:rsidR="000A26D3" w:rsidRPr="003B6678" w:rsidRDefault="00E06A67" w:rsidP="00BD0963">
            <w:pPr>
              <w:spacing w:before="40" w:after="20"/>
              <w:jc w:val="both"/>
              <w:rPr>
                <w:sz w:val="22"/>
                <w:szCs w:val="22"/>
              </w:rPr>
            </w:pPr>
            <w:r w:rsidRPr="00E06A67">
              <w:rPr>
                <w:sz w:val="22"/>
                <w:szCs w:val="22"/>
              </w:rPr>
              <w:t xml:space="preserve">Регистрацията на лабораториите по чл. 30 от ЗВД има за цел извършването на надзор и контрол от страна на Българската агенция по безопасност на храните, в отговор на препоръките на Европейската комисия, в резултат на проведен одит на Главна дирекция „Здравеопазване и безопасност на храните“ в периода 08.10.2018-19.10.2018 г. с цел оценка на действащите системи за официален контрол, свързани с безопасността на храните от животински произход и по-специално мляко и млечни продукти и оценка на действията на компетентния орган по препоръките от извършения през 2015 г. одит с реф. № DG SAN-TE/2015-7596.  </w:t>
            </w:r>
          </w:p>
        </w:tc>
      </w:tr>
      <w:tr w:rsidR="000A26D3" w:rsidRPr="00542846" w14:paraId="075538C8" w14:textId="77777777" w:rsidTr="00BD0963">
        <w:trPr>
          <w:jc w:val="center"/>
        </w:trPr>
        <w:tc>
          <w:tcPr>
            <w:tcW w:w="572" w:type="dxa"/>
            <w:vMerge/>
            <w:shd w:val="clear" w:color="auto" w:fill="auto"/>
          </w:tcPr>
          <w:p w14:paraId="49B5EE5C" w14:textId="77777777" w:rsidR="000A26D3" w:rsidRPr="00542846" w:rsidRDefault="000A26D3" w:rsidP="00BD0963">
            <w:pPr>
              <w:pStyle w:val="ListParagraph"/>
              <w:numPr>
                <w:ilvl w:val="0"/>
                <w:numId w:val="27"/>
              </w:numPr>
              <w:tabs>
                <w:tab w:val="left" w:pos="192"/>
              </w:tabs>
              <w:spacing w:before="40" w:after="20"/>
              <w:jc w:val="right"/>
              <w:rPr>
                <w:b/>
                <w:color w:val="FF0000"/>
                <w:sz w:val="22"/>
                <w:szCs w:val="22"/>
              </w:rPr>
            </w:pPr>
          </w:p>
        </w:tc>
        <w:tc>
          <w:tcPr>
            <w:tcW w:w="2265" w:type="dxa"/>
            <w:vMerge/>
            <w:shd w:val="clear" w:color="auto" w:fill="auto"/>
          </w:tcPr>
          <w:p w14:paraId="63860E9F" w14:textId="77777777" w:rsidR="000A26D3" w:rsidRPr="00AC2620" w:rsidRDefault="000A26D3" w:rsidP="00BD0963">
            <w:pPr>
              <w:spacing w:before="40" w:after="20"/>
              <w:rPr>
                <w:bCs/>
                <w:sz w:val="22"/>
                <w:szCs w:val="22"/>
              </w:rPr>
            </w:pPr>
          </w:p>
        </w:tc>
        <w:tc>
          <w:tcPr>
            <w:tcW w:w="5812" w:type="dxa"/>
            <w:tcBorders>
              <w:top w:val="single" w:sz="18" w:space="0" w:color="2E74B5"/>
              <w:bottom w:val="single" w:sz="18" w:space="0" w:color="2E74B5"/>
            </w:tcBorders>
            <w:shd w:val="clear" w:color="auto" w:fill="auto"/>
          </w:tcPr>
          <w:p w14:paraId="28EBC361" w14:textId="77777777" w:rsidR="000A26D3" w:rsidRDefault="000A26D3" w:rsidP="00BD0963">
            <w:pPr>
              <w:spacing w:before="40" w:after="20"/>
              <w:jc w:val="both"/>
              <w:rPr>
                <w:i/>
                <w:sz w:val="22"/>
                <w:szCs w:val="22"/>
              </w:rPr>
            </w:pPr>
            <w:r>
              <w:rPr>
                <w:sz w:val="22"/>
                <w:szCs w:val="22"/>
                <w:lang w:val="en-US"/>
              </w:rPr>
              <w:t>VI</w:t>
            </w:r>
            <w:r w:rsidRPr="00CE7352">
              <w:rPr>
                <w:sz w:val="22"/>
                <w:szCs w:val="22"/>
              </w:rPr>
              <w:t xml:space="preserve">. </w:t>
            </w:r>
            <w:r>
              <w:rPr>
                <w:sz w:val="22"/>
                <w:szCs w:val="22"/>
              </w:rPr>
              <w:t xml:space="preserve">Противоречия се откриват в чл. 11 относно изискванията в т. 2 </w:t>
            </w:r>
            <w:r w:rsidRPr="001A123E">
              <w:rPr>
                <w:i/>
                <w:sz w:val="22"/>
                <w:szCs w:val="22"/>
              </w:rPr>
              <w:t xml:space="preserve">„осигуряват анонимността на пробата сурово мляко по време и след приключване на анализа“ </w:t>
            </w:r>
            <w:r>
              <w:rPr>
                <w:sz w:val="22"/>
                <w:szCs w:val="22"/>
              </w:rPr>
              <w:t xml:space="preserve">и т. 3 </w:t>
            </w:r>
            <w:r w:rsidRPr="001A123E">
              <w:rPr>
                <w:i/>
                <w:sz w:val="22"/>
                <w:szCs w:val="22"/>
              </w:rPr>
              <w:t>„осигуряват условия за постъпване и въвеждат данните от изпитванията на пробите сурово мляко в модул „Мляко“ от ИИС“.</w:t>
            </w:r>
          </w:p>
          <w:p w14:paraId="77B31D01" w14:textId="77777777" w:rsidR="00B01B62" w:rsidRDefault="00B01B62" w:rsidP="00BD0963">
            <w:pPr>
              <w:spacing w:before="40" w:after="20"/>
              <w:jc w:val="both"/>
              <w:rPr>
                <w:sz w:val="22"/>
                <w:szCs w:val="22"/>
              </w:rPr>
            </w:pPr>
            <w:r w:rsidRPr="00CE7352">
              <w:rPr>
                <w:sz w:val="22"/>
                <w:szCs w:val="22"/>
              </w:rPr>
              <w:t xml:space="preserve">1. </w:t>
            </w:r>
            <w:r>
              <w:rPr>
                <w:sz w:val="22"/>
                <w:szCs w:val="22"/>
              </w:rPr>
              <w:t>Всички акредитирани лаборатории са задължени да изпитва</w:t>
            </w:r>
            <w:r w:rsidR="007D124C">
              <w:rPr>
                <w:sz w:val="22"/>
                <w:szCs w:val="22"/>
              </w:rPr>
              <w:t>т</w:t>
            </w:r>
            <w:r>
              <w:rPr>
                <w:sz w:val="22"/>
                <w:szCs w:val="22"/>
              </w:rPr>
              <w:t xml:space="preserve"> пробите, които постъпват в тях, като осигуряват анонимност по време на изпитването. Крайните резултатите трябва да бъдат обвързани с финансов документ, а това е издаването на фактура към конкретно лице във връзка с конкретно извършена дейност и тук няма възможност да се говори за липса на анонимност.</w:t>
            </w:r>
          </w:p>
          <w:p w14:paraId="2D6C951E" w14:textId="77777777" w:rsidR="00B01B62" w:rsidRDefault="00B01B62" w:rsidP="00BD0963">
            <w:pPr>
              <w:spacing w:before="40" w:after="20"/>
              <w:jc w:val="both"/>
              <w:rPr>
                <w:sz w:val="22"/>
                <w:szCs w:val="22"/>
              </w:rPr>
            </w:pPr>
            <w:r>
              <w:rPr>
                <w:sz w:val="22"/>
                <w:szCs w:val="22"/>
              </w:rPr>
              <w:t xml:space="preserve">2. Т. 3 не дава яснота какви условия трябва да се създадат </w:t>
            </w:r>
            <w:r>
              <w:rPr>
                <w:sz w:val="22"/>
                <w:szCs w:val="22"/>
              </w:rPr>
              <w:lastRenderedPageBreak/>
              <w:t xml:space="preserve">за постъпването на пробите сурово мляко. </w:t>
            </w:r>
            <w:r w:rsidR="000918F7">
              <w:rPr>
                <w:sz w:val="22"/>
                <w:szCs w:val="22"/>
              </w:rPr>
              <w:t>Ако се изполват само инструментални методи, изискването е инструментът директно да прехвърля информацията в модула на БАБХ, т.е. лабораторията не трябва да създава условия, тъй като това е създала информационната система на БАБХ.</w:t>
            </w:r>
          </w:p>
          <w:p w14:paraId="39A16D26" w14:textId="77777777" w:rsidR="00752FA5" w:rsidRDefault="00752FA5" w:rsidP="00BD0963">
            <w:pPr>
              <w:spacing w:before="40" w:after="20"/>
              <w:jc w:val="both"/>
              <w:rPr>
                <w:sz w:val="22"/>
                <w:szCs w:val="22"/>
              </w:rPr>
            </w:pPr>
            <w:r>
              <w:rPr>
                <w:sz w:val="22"/>
                <w:szCs w:val="22"/>
              </w:rPr>
              <w:t>Предложението ни е: анонимността да е по време на изпитване и издаване на протокол от извършените изпитвания, като това да не се отнася до процеса на фактуриране на извършената услуга.</w:t>
            </w:r>
          </w:p>
          <w:p w14:paraId="00E52F10" w14:textId="77777777" w:rsidR="000918F7" w:rsidRPr="00B01B62" w:rsidRDefault="000918F7" w:rsidP="00BD0963">
            <w:pPr>
              <w:spacing w:before="40" w:after="120"/>
              <w:jc w:val="both"/>
              <w:rPr>
                <w:sz w:val="22"/>
                <w:szCs w:val="22"/>
              </w:rPr>
            </w:pPr>
            <w:r>
              <w:rPr>
                <w:sz w:val="22"/>
                <w:szCs w:val="22"/>
              </w:rPr>
              <w:t xml:space="preserve">По отношение на т. 3 на чл. 11 предлагаме текстът да изисква БАБХ да създаде условия за автоматичен трансфер на информация от информационните системи на лабораториите към модул </w:t>
            </w:r>
            <w:r w:rsidR="00752FA5">
              <w:rPr>
                <w:sz w:val="22"/>
                <w:szCs w:val="22"/>
              </w:rPr>
              <w:t xml:space="preserve">Мляко, който е част от информационната система на БАБХ. </w:t>
            </w:r>
          </w:p>
        </w:tc>
        <w:tc>
          <w:tcPr>
            <w:tcW w:w="1559" w:type="dxa"/>
            <w:tcBorders>
              <w:top w:val="single" w:sz="18" w:space="0" w:color="2E74B5"/>
              <w:bottom w:val="single" w:sz="18" w:space="0" w:color="2E74B5"/>
            </w:tcBorders>
            <w:shd w:val="clear" w:color="auto" w:fill="auto"/>
          </w:tcPr>
          <w:p w14:paraId="734B2DA2" w14:textId="77777777" w:rsidR="000A26D3" w:rsidRPr="003B6678" w:rsidRDefault="001F7A8A" w:rsidP="00BD0963">
            <w:pPr>
              <w:spacing w:before="40" w:after="20"/>
              <w:rPr>
                <w:sz w:val="22"/>
                <w:szCs w:val="22"/>
              </w:rPr>
            </w:pPr>
            <w:r>
              <w:rPr>
                <w:sz w:val="22"/>
                <w:szCs w:val="22"/>
              </w:rPr>
              <w:lastRenderedPageBreak/>
              <w:t>Не се приема</w:t>
            </w:r>
          </w:p>
        </w:tc>
        <w:tc>
          <w:tcPr>
            <w:tcW w:w="5442" w:type="dxa"/>
            <w:tcBorders>
              <w:top w:val="single" w:sz="18" w:space="0" w:color="2E74B5"/>
              <w:bottom w:val="single" w:sz="18" w:space="0" w:color="2E74B5"/>
            </w:tcBorders>
            <w:shd w:val="clear" w:color="auto" w:fill="auto"/>
          </w:tcPr>
          <w:p w14:paraId="2622A23B" w14:textId="77777777" w:rsidR="000A26D3" w:rsidRDefault="00C87571" w:rsidP="00BD0963">
            <w:pPr>
              <w:spacing w:before="40" w:after="20"/>
              <w:jc w:val="both"/>
              <w:rPr>
                <w:sz w:val="22"/>
                <w:szCs w:val="22"/>
              </w:rPr>
            </w:pPr>
            <w:r>
              <w:rPr>
                <w:sz w:val="22"/>
                <w:szCs w:val="22"/>
              </w:rPr>
              <w:t xml:space="preserve">Осигуряването на анонимност на пробите не </w:t>
            </w:r>
            <w:r w:rsidR="00C6139F">
              <w:rPr>
                <w:sz w:val="22"/>
                <w:szCs w:val="22"/>
              </w:rPr>
              <w:t>е свързан</w:t>
            </w:r>
            <w:r w:rsidR="00481552">
              <w:rPr>
                <w:sz w:val="22"/>
                <w:szCs w:val="22"/>
              </w:rPr>
              <w:t>о и не засяга</w:t>
            </w:r>
            <w:r w:rsidR="00C6139F">
              <w:rPr>
                <w:sz w:val="22"/>
                <w:szCs w:val="22"/>
              </w:rPr>
              <w:t xml:space="preserve"> </w:t>
            </w:r>
            <w:r>
              <w:rPr>
                <w:sz w:val="22"/>
                <w:szCs w:val="22"/>
              </w:rPr>
              <w:t>фактуриране</w:t>
            </w:r>
            <w:r w:rsidR="00481552">
              <w:rPr>
                <w:sz w:val="22"/>
                <w:szCs w:val="22"/>
              </w:rPr>
              <w:t>то</w:t>
            </w:r>
            <w:r>
              <w:rPr>
                <w:sz w:val="22"/>
                <w:szCs w:val="22"/>
              </w:rPr>
              <w:t xml:space="preserve"> на извършваната услу</w:t>
            </w:r>
            <w:r w:rsidR="00481552">
              <w:rPr>
                <w:sz w:val="22"/>
                <w:szCs w:val="22"/>
              </w:rPr>
              <w:t xml:space="preserve">га, съгласно законодателството в областта на счетоводната дейност. Същото </w:t>
            </w:r>
            <w:r>
              <w:rPr>
                <w:sz w:val="22"/>
                <w:szCs w:val="22"/>
              </w:rPr>
              <w:t xml:space="preserve">има за цел единствено недопускане повлияването по някакъв начин върху стойностите на резултатите от изпитване </w:t>
            </w:r>
            <w:r w:rsidRPr="00C87571">
              <w:rPr>
                <w:sz w:val="22"/>
                <w:szCs w:val="22"/>
              </w:rPr>
              <w:t>по време и след приключване на анализа</w:t>
            </w:r>
            <w:r>
              <w:rPr>
                <w:sz w:val="22"/>
                <w:szCs w:val="22"/>
              </w:rPr>
              <w:t xml:space="preserve">. </w:t>
            </w:r>
          </w:p>
          <w:p w14:paraId="19B6728D" w14:textId="77777777" w:rsidR="00C87571" w:rsidRPr="003B6678" w:rsidRDefault="00C87571" w:rsidP="00BD0963">
            <w:pPr>
              <w:spacing w:before="40" w:after="20"/>
              <w:jc w:val="both"/>
              <w:rPr>
                <w:sz w:val="22"/>
                <w:szCs w:val="22"/>
              </w:rPr>
            </w:pPr>
            <w:r>
              <w:rPr>
                <w:sz w:val="22"/>
                <w:szCs w:val="22"/>
              </w:rPr>
              <w:t xml:space="preserve">БАБХ не може да създава </w:t>
            </w:r>
            <w:r w:rsidRPr="00C87571">
              <w:rPr>
                <w:sz w:val="22"/>
                <w:szCs w:val="22"/>
              </w:rPr>
              <w:t xml:space="preserve">условия за автоматичен трансфер на информация от информационните системи на лабораториите към модул </w:t>
            </w:r>
            <w:r w:rsidR="00451F45">
              <w:rPr>
                <w:sz w:val="22"/>
                <w:szCs w:val="22"/>
              </w:rPr>
              <w:t>„</w:t>
            </w:r>
            <w:r w:rsidRPr="00C87571">
              <w:rPr>
                <w:sz w:val="22"/>
                <w:szCs w:val="22"/>
              </w:rPr>
              <w:t>Мляко</w:t>
            </w:r>
            <w:r w:rsidR="00451F45">
              <w:rPr>
                <w:sz w:val="22"/>
                <w:szCs w:val="22"/>
              </w:rPr>
              <w:t>“</w:t>
            </w:r>
            <w:r w:rsidR="003E0356">
              <w:rPr>
                <w:sz w:val="22"/>
                <w:szCs w:val="22"/>
              </w:rPr>
              <w:t xml:space="preserve">, тъй като въвеждането на данните от изпитванията на пробите сурово мляко се извършва от самите лаборатории и същите следва да осигуряват условия за тяхното постъпване. </w:t>
            </w:r>
          </w:p>
        </w:tc>
      </w:tr>
      <w:tr w:rsidR="000A26D3" w:rsidRPr="00542846" w14:paraId="7CEAD6C8" w14:textId="77777777" w:rsidTr="00BD0963">
        <w:trPr>
          <w:jc w:val="center"/>
        </w:trPr>
        <w:tc>
          <w:tcPr>
            <w:tcW w:w="572" w:type="dxa"/>
            <w:vMerge/>
            <w:shd w:val="clear" w:color="auto" w:fill="auto"/>
          </w:tcPr>
          <w:p w14:paraId="6B7014EA" w14:textId="77777777" w:rsidR="000A26D3" w:rsidRPr="00542846" w:rsidRDefault="000A26D3" w:rsidP="00BD0963">
            <w:pPr>
              <w:pStyle w:val="ListParagraph"/>
              <w:numPr>
                <w:ilvl w:val="0"/>
                <w:numId w:val="27"/>
              </w:numPr>
              <w:tabs>
                <w:tab w:val="left" w:pos="192"/>
              </w:tabs>
              <w:spacing w:before="40" w:after="20"/>
              <w:jc w:val="right"/>
              <w:rPr>
                <w:b/>
                <w:color w:val="FF0000"/>
                <w:sz w:val="22"/>
                <w:szCs w:val="22"/>
              </w:rPr>
            </w:pPr>
          </w:p>
        </w:tc>
        <w:tc>
          <w:tcPr>
            <w:tcW w:w="2265" w:type="dxa"/>
            <w:vMerge/>
            <w:shd w:val="clear" w:color="auto" w:fill="auto"/>
          </w:tcPr>
          <w:p w14:paraId="45DF410E" w14:textId="77777777" w:rsidR="000A26D3" w:rsidRPr="00AC2620" w:rsidRDefault="000A26D3" w:rsidP="00BD0963">
            <w:pPr>
              <w:spacing w:before="40" w:after="20"/>
              <w:rPr>
                <w:bCs/>
                <w:sz w:val="22"/>
                <w:szCs w:val="22"/>
              </w:rPr>
            </w:pPr>
          </w:p>
        </w:tc>
        <w:tc>
          <w:tcPr>
            <w:tcW w:w="5812" w:type="dxa"/>
            <w:tcBorders>
              <w:top w:val="single" w:sz="18" w:space="0" w:color="2E74B5"/>
            </w:tcBorders>
            <w:shd w:val="clear" w:color="auto" w:fill="auto"/>
          </w:tcPr>
          <w:p w14:paraId="20CF8D3B" w14:textId="77777777" w:rsidR="000A26D3" w:rsidRDefault="00FC51EA" w:rsidP="00BD0963">
            <w:pPr>
              <w:spacing w:before="40" w:after="20"/>
              <w:jc w:val="both"/>
              <w:rPr>
                <w:sz w:val="22"/>
                <w:szCs w:val="22"/>
              </w:rPr>
            </w:pPr>
            <w:r>
              <w:rPr>
                <w:sz w:val="22"/>
                <w:szCs w:val="22"/>
                <w:lang w:val="en-US"/>
              </w:rPr>
              <w:t>VII</w:t>
            </w:r>
            <w:r w:rsidRPr="00CE7352">
              <w:rPr>
                <w:sz w:val="22"/>
                <w:szCs w:val="22"/>
              </w:rPr>
              <w:t xml:space="preserve">. </w:t>
            </w:r>
            <w:r>
              <w:rPr>
                <w:sz w:val="22"/>
                <w:szCs w:val="22"/>
              </w:rPr>
              <w:t>Противоречия се откриват и в чл. 12 ал. 3, т. 6 и т. 9, в които е предвиден контрол върху обработката на данните за резултатите от изпитванията и отразяване на резултатите от изпитванията на пробите в ИИС на БАБХ.</w:t>
            </w:r>
          </w:p>
          <w:p w14:paraId="5569CD6D" w14:textId="77777777" w:rsidR="00FC51EA" w:rsidRDefault="00FC51EA" w:rsidP="00BD0963">
            <w:pPr>
              <w:spacing w:before="40" w:after="20"/>
              <w:jc w:val="both"/>
              <w:rPr>
                <w:sz w:val="22"/>
                <w:szCs w:val="22"/>
              </w:rPr>
            </w:pPr>
            <w:r>
              <w:rPr>
                <w:sz w:val="22"/>
                <w:szCs w:val="22"/>
              </w:rPr>
              <w:t>Това е валидно за случаите на използване на класически методи за изпитване. При положение, че БАБХ отвори системата си за автоматичен трансфер на ин</w:t>
            </w:r>
            <w:r w:rsidR="00035806">
              <w:rPr>
                <w:sz w:val="22"/>
                <w:szCs w:val="22"/>
              </w:rPr>
              <w:t xml:space="preserve">формация от лабораторните </w:t>
            </w:r>
            <w:r w:rsidR="006F505E">
              <w:rPr>
                <w:sz w:val="22"/>
                <w:szCs w:val="22"/>
              </w:rPr>
              <w:t>информ</w:t>
            </w:r>
            <w:r>
              <w:rPr>
                <w:sz w:val="22"/>
                <w:szCs w:val="22"/>
              </w:rPr>
              <w:t>ационни системи към тези на БАБХ, то този текст става безпредметен.</w:t>
            </w:r>
          </w:p>
          <w:p w14:paraId="56FAA2E4" w14:textId="77777777" w:rsidR="00FC51EA" w:rsidRPr="00FC51EA" w:rsidRDefault="00FC51EA" w:rsidP="00BD0963">
            <w:pPr>
              <w:spacing w:before="40" w:after="20"/>
              <w:jc w:val="both"/>
              <w:rPr>
                <w:sz w:val="22"/>
                <w:szCs w:val="22"/>
              </w:rPr>
            </w:pPr>
            <w:r>
              <w:rPr>
                <w:sz w:val="22"/>
                <w:szCs w:val="22"/>
              </w:rPr>
              <w:t>Предложение: при използване на класически методи за из</w:t>
            </w:r>
            <w:r w:rsidR="00F35751">
              <w:rPr>
                <w:sz w:val="22"/>
                <w:szCs w:val="22"/>
              </w:rPr>
              <w:t>питване да остане т. 6 от чл. 12</w:t>
            </w:r>
            <w:r>
              <w:rPr>
                <w:sz w:val="22"/>
                <w:szCs w:val="22"/>
              </w:rPr>
              <w:t>. Да отпадне т. 9 като се осигури от БАБХ фунционална възможност за автоматично съхранение на информацията от системите на лабораториите към тази на БАБХ.</w:t>
            </w:r>
          </w:p>
        </w:tc>
        <w:tc>
          <w:tcPr>
            <w:tcW w:w="1559" w:type="dxa"/>
            <w:tcBorders>
              <w:top w:val="single" w:sz="18" w:space="0" w:color="2E74B5"/>
            </w:tcBorders>
            <w:shd w:val="clear" w:color="auto" w:fill="auto"/>
          </w:tcPr>
          <w:p w14:paraId="6847EBED" w14:textId="77777777" w:rsidR="000A26D3" w:rsidRPr="003B6678" w:rsidRDefault="009C72A8" w:rsidP="00BD0963">
            <w:pPr>
              <w:spacing w:before="40" w:after="20"/>
              <w:rPr>
                <w:sz w:val="22"/>
                <w:szCs w:val="22"/>
              </w:rPr>
            </w:pPr>
            <w:r>
              <w:rPr>
                <w:sz w:val="22"/>
                <w:szCs w:val="22"/>
              </w:rPr>
              <w:t>Не се приема</w:t>
            </w:r>
          </w:p>
        </w:tc>
        <w:tc>
          <w:tcPr>
            <w:tcW w:w="5442" w:type="dxa"/>
            <w:tcBorders>
              <w:top w:val="single" w:sz="18" w:space="0" w:color="2E74B5"/>
            </w:tcBorders>
            <w:shd w:val="clear" w:color="auto" w:fill="auto"/>
          </w:tcPr>
          <w:p w14:paraId="2A32E0E7" w14:textId="77777777" w:rsidR="000A26D3" w:rsidRPr="00BB3E58" w:rsidRDefault="009C72A8" w:rsidP="00BD0963">
            <w:pPr>
              <w:spacing w:before="40" w:after="20"/>
              <w:jc w:val="both"/>
              <w:rPr>
                <w:sz w:val="22"/>
                <w:szCs w:val="22"/>
              </w:rPr>
            </w:pPr>
            <w:r>
              <w:rPr>
                <w:sz w:val="22"/>
                <w:szCs w:val="22"/>
              </w:rPr>
              <w:t>Т</w:t>
            </w:r>
            <w:r w:rsidRPr="00F10DB1">
              <w:rPr>
                <w:sz w:val="22"/>
                <w:szCs w:val="22"/>
              </w:rPr>
              <w:t>ъй като инструменталните методи следва да са валидирани, като резултатите им са съпоставими с резултатите, получени по референтните методи, съгласно б. „Б“ от глава I, приложение III от Регламент (ЕС) № 2019/627 на Комисията от 15 март 2019 година за определяне на еднакви практически условия за извършването на официален контрол върху продукти от животински произход, предназначени за консумация от човека, в съответствие с Регламент (ЕС) № 2017/625 на Европейския парламент и на Съвета и за изменение на Регламент (ЕО) № 2074/2005 на Комисията по отношение на официалния контрол</w:t>
            </w:r>
            <w:r w:rsidR="00BB3E58">
              <w:rPr>
                <w:sz w:val="22"/>
                <w:szCs w:val="22"/>
              </w:rPr>
              <w:t>, контрол</w:t>
            </w:r>
            <w:r>
              <w:rPr>
                <w:sz w:val="22"/>
                <w:szCs w:val="22"/>
              </w:rPr>
              <w:t xml:space="preserve"> </w:t>
            </w:r>
            <w:r w:rsidR="00BB3E58">
              <w:rPr>
                <w:sz w:val="22"/>
                <w:szCs w:val="22"/>
              </w:rPr>
              <w:t>на лабораториите от страна на БАБХ относно обработката на данните за резултатите от изпитванията и отразяването на резултатите от изпитванията на пробите в ИИС на БАБХ следва да бъде извършван.</w:t>
            </w:r>
          </w:p>
        </w:tc>
      </w:tr>
      <w:tr w:rsidR="000A26D3" w:rsidRPr="00542846" w14:paraId="573D182B" w14:textId="77777777" w:rsidTr="00BD0963">
        <w:trPr>
          <w:jc w:val="center"/>
        </w:trPr>
        <w:tc>
          <w:tcPr>
            <w:tcW w:w="572" w:type="dxa"/>
            <w:vMerge/>
            <w:shd w:val="clear" w:color="auto" w:fill="auto"/>
          </w:tcPr>
          <w:p w14:paraId="583EA0D4" w14:textId="77777777" w:rsidR="000A26D3" w:rsidRPr="00542846" w:rsidRDefault="000A26D3" w:rsidP="00BD0963">
            <w:pPr>
              <w:pStyle w:val="ListParagraph"/>
              <w:numPr>
                <w:ilvl w:val="0"/>
                <w:numId w:val="27"/>
              </w:numPr>
              <w:tabs>
                <w:tab w:val="left" w:pos="192"/>
              </w:tabs>
              <w:spacing w:before="40" w:after="20"/>
              <w:jc w:val="right"/>
              <w:rPr>
                <w:b/>
                <w:color w:val="FF0000"/>
                <w:sz w:val="22"/>
                <w:szCs w:val="22"/>
              </w:rPr>
            </w:pPr>
          </w:p>
        </w:tc>
        <w:tc>
          <w:tcPr>
            <w:tcW w:w="2265" w:type="dxa"/>
            <w:vMerge/>
            <w:shd w:val="clear" w:color="auto" w:fill="auto"/>
          </w:tcPr>
          <w:p w14:paraId="75ACCDB0" w14:textId="77777777" w:rsidR="000A26D3" w:rsidRPr="00AC2620" w:rsidRDefault="000A26D3" w:rsidP="00BD0963">
            <w:pPr>
              <w:spacing w:before="40" w:after="20"/>
              <w:rPr>
                <w:bCs/>
                <w:sz w:val="22"/>
                <w:szCs w:val="22"/>
              </w:rPr>
            </w:pPr>
          </w:p>
        </w:tc>
        <w:tc>
          <w:tcPr>
            <w:tcW w:w="5812" w:type="dxa"/>
            <w:shd w:val="clear" w:color="auto" w:fill="auto"/>
          </w:tcPr>
          <w:p w14:paraId="015BCFA1" w14:textId="77777777" w:rsidR="009A0087" w:rsidRDefault="00FC51EA" w:rsidP="00BD0963">
            <w:pPr>
              <w:spacing w:before="40" w:after="20"/>
              <w:jc w:val="both"/>
              <w:rPr>
                <w:sz w:val="22"/>
                <w:szCs w:val="22"/>
              </w:rPr>
            </w:pPr>
            <w:r>
              <w:rPr>
                <w:sz w:val="22"/>
                <w:szCs w:val="22"/>
                <w:lang w:val="en-US"/>
              </w:rPr>
              <w:t>VIII</w:t>
            </w:r>
            <w:r w:rsidRPr="00CE7352">
              <w:rPr>
                <w:sz w:val="22"/>
                <w:szCs w:val="22"/>
              </w:rPr>
              <w:t xml:space="preserve">. </w:t>
            </w:r>
            <w:r>
              <w:rPr>
                <w:sz w:val="22"/>
                <w:szCs w:val="22"/>
              </w:rPr>
              <w:t>Както вече посочихме по-горе, моментът на влизане в сила по § 4 от Заключителните разпоредби „Наредбата влиза в сила от деня на обн</w:t>
            </w:r>
            <w:r w:rsidR="002748D6">
              <w:rPr>
                <w:sz w:val="22"/>
                <w:szCs w:val="22"/>
              </w:rPr>
              <w:t>ародването и в Държавен вест</w:t>
            </w:r>
            <w:r w:rsidR="002748D6">
              <w:rPr>
                <w:sz w:val="22"/>
                <w:szCs w:val="22"/>
              </w:rPr>
              <w:lastRenderedPageBreak/>
              <w:t>ник</w:t>
            </w:r>
            <w:r>
              <w:rPr>
                <w:sz w:val="22"/>
                <w:szCs w:val="22"/>
              </w:rPr>
              <w:t xml:space="preserve"> не отговаря нито на нормалните икономически отношения, нито пък на сегашната пазарна ситуация, засегната силно негативно от кризата с коронавируса. По този начин </w:t>
            </w:r>
            <w:r w:rsidR="009A0087">
              <w:rPr>
                <w:sz w:val="22"/>
                <w:szCs w:val="22"/>
              </w:rPr>
              <w:t>се за</w:t>
            </w:r>
            <w:r w:rsidR="00B50CEA">
              <w:rPr>
                <w:sz w:val="22"/>
                <w:szCs w:val="22"/>
              </w:rPr>
              <w:t>сяга принципа на предвидимост пр</w:t>
            </w:r>
            <w:r w:rsidR="009A0087">
              <w:rPr>
                <w:sz w:val="22"/>
                <w:szCs w:val="22"/>
              </w:rPr>
              <w:t>и изработването на проект на нормативен акт (чл. 26, ал. 1 ЗНА), тък йато се въвеждат сериозни финансови и административни тежести за частни икономически субекти (лабораториите) без да се дава адекватен срок за съобразяване с новата регулация.</w:t>
            </w:r>
          </w:p>
          <w:p w14:paraId="3A38FC2D" w14:textId="77777777" w:rsidR="009A0087" w:rsidRDefault="009A0087" w:rsidP="00BD0963">
            <w:pPr>
              <w:spacing w:before="40" w:after="20"/>
              <w:jc w:val="both"/>
              <w:rPr>
                <w:sz w:val="22"/>
                <w:szCs w:val="22"/>
              </w:rPr>
            </w:pPr>
            <w:r>
              <w:rPr>
                <w:sz w:val="22"/>
                <w:szCs w:val="22"/>
              </w:rPr>
              <w:t>С Наредбата се въвеждат значителни промени, засягащи дейността на стопанските субекти, извършващи дейност в разглежданата сфера, особено по отношение на методите на изпитване. Както вече посочихме освен, че са значителни сами по себе си, тези промени налагат лабораториите да извършват огромни финансови разходи, за да могат да отговорят на новите изисквания, а законодателят нито предвижда срок, в който да може участниците на паз</w:t>
            </w:r>
            <w:r w:rsidR="00447C42">
              <w:rPr>
                <w:sz w:val="22"/>
                <w:szCs w:val="22"/>
              </w:rPr>
              <w:t>а</w:t>
            </w:r>
            <w:r>
              <w:rPr>
                <w:sz w:val="22"/>
                <w:szCs w:val="22"/>
              </w:rPr>
              <w:t>ра да предприемат действия за въвеждане на дейността си в съответствие с новите изисквания, нито пък някаква форма на финансово подпомагане в тази връзка.</w:t>
            </w:r>
          </w:p>
          <w:p w14:paraId="372F1607" w14:textId="77777777" w:rsidR="000A26D3" w:rsidRPr="00FC51EA" w:rsidRDefault="009A0087" w:rsidP="008932C2">
            <w:pPr>
              <w:spacing w:before="40" w:after="20"/>
              <w:jc w:val="both"/>
              <w:rPr>
                <w:sz w:val="22"/>
                <w:szCs w:val="22"/>
              </w:rPr>
            </w:pPr>
            <w:r>
              <w:rPr>
                <w:sz w:val="22"/>
                <w:szCs w:val="22"/>
              </w:rPr>
              <w:t>С оглед на това и в случай на аргументирана необходимост от въвеждане само и единствено на инструментални методи за изпитване на проби от сурово мляко, предлагаме да се предвиди срок за доставка на оборудване, валидиране на нови методи за изпитване и срок за акредитиране на тези метоси, което по една предварителна оценка е поне 18 месеца от датата на обнародване на Наредбата.</w:t>
            </w:r>
            <w:r w:rsidR="00FC51EA">
              <w:rPr>
                <w:sz w:val="22"/>
                <w:szCs w:val="22"/>
              </w:rPr>
              <w:t xml:space="preserve"> </w:t>
            </w:r>
          </w:p>
        </w:tc>
        <w:tc>
          <w:tcPr>
            <w:tcW w:w="1559" w:type="dxa"/>
            <w:shd w:val="clear" w:color="auto" w:fill="auto"/>
          </w:tcPr>
          <w:p w14:paraId="246CDB05" w14:textId="77777777" w:rsidR="000A26D3" w:rsidRPr="003B6678" w:rsidRDefault="009A0087" w:rsidP="00BD0963">
            <w:pPr>
              <w:spacing w:before="40" w:after="20"/>
              <w:rPr>
                <w:sz w:val="22"/>
                <w:szCs w:val="22"/>
              </w:rPr>
            </w:pPr>
            <w:r>
              <w:rPr>
                <w:sz w:val="22"/>
                <w:szCs w:val="22"/>
              </w:rPr>
              <w:lastRenderedPageBreak/>
              <w:t>Приема се</w:t>
            </w:r>
          </w:p>
        </w:tc>
        <w:tc>
          <w:tcPr>
            <w:tcW w:w="5442" w:type="dxa"/>
            <w:shd w:val="clear" w:color="auto" w:fill="auto"/>
          </w:tcPr>
          <w:p w14:paraId="4AAC837C" w14:textId="3DC55A57" w:rsidR="000A26D3" w:rsidRPr="003B6678" w:rsidRDefault="005B4339" w:rsidP="00BD0963">
            <w:pPr>
              <w:spacing w:before="40" w:after="20"/>
              <w:jc w:val="both"/>
              <w:rPr>
                <w:sz w:val="22"/>
                <w:szCs w:val="22"/>
              </w:rPr>
            </w:pPr>
            <w:r w:rsidRPr="005B4339">
              <w:rPr>
                <w:sz w:val="22"/>
                <w:szCs w:val="22"/>
              </w:rPr>
              <w:t>В преходни и заключителни разпоредби от проекта на Наредба е предвиден срок от 24 месеца за въвеждане на инструменталните методи на изпитване от лабора</w:t>
            </w:r>
            <w:r w:rsidRPr="005B4339">
              <w:rPr>
                <w:sz w:val="22"/>
                <w:szCs w:val="22"/>
              </w:rPr>
              <w:lastRenderedPageBreak/>
              <w:t>ториите.</w:t>
            </w:r>
          </w:p>
        </w:tc>
      </w:tr>
      <w:tr w:rsidR="000A26D3" w:rsidRPr="00542846" w14:paraId="6DF4EDDA" w14:textId="77777777" w:rsidTr="00BD0963">
        <w:trPr>
          <w:jc w:val="center"/>
        </w:trPr>
        <w:tc>
          <w:tcPr>
            <w:tcW w:w="572" w:type="dxa"/>
            <w:vMerge/>
            <w:shd w:val="clear" w:color="auto" w:fill="auto"/>
          </w:tcPr>
          <w:p w14:paraId="5DD50794" w14:textId="77777777" w:rsidR="000A26D3" w:rsidRPr="00542846" w:rsidRDefault="000A26D3" w:rsidP="00BD0963">
            <w:pPr>
              <w:pStyle w:val="ListParagraph"/>
              <w:numPr>
                <w:ilvl w:val="0"/>
                <w:numId w:val="27"/>
              </w:numPr>
              <w:tabs>
                <w:tab w:val="left" w:pos="192"/>
              </w:tabs>
              <w:spacing w:before="40" w:after="20"/>
              <w:jc w:val="right"/>
              <w:rPr>
                <w:b/>
                <w:color w:val="FF0000"/>
                <w:sz w:val="22"/>
                <w:szCs w:val="22"/>
              </w:rPr>
            </w:pPr>
          </w:p>
        </w:tc>
        <w:tc>
          <w:tcPr>
            <w:tcW w:w="2265" w:type="dxa"/>
            <w:vMerge/>
            <w:shd w:val="clear" w:color="auto" w:fill="auto"/>
          </w:tcPr>
          <w:p w14:paraId="5090B06D" w14:textId="77777777" w:rsidR="000A26D3" w:rsidRPr="00AC2620" w:rsidRDefault="000A26D3" w:rsidP="00BD0963">
            <w:pPr>
              <w:spacing w:before="40" w:after="20"/>
              <w:rPr>
                <w:bCs/>
                <w:sz w:val="22"/>
                <w:szCs w:val="22"/>
              </w:rPr>
            </w:pPr>
          </w:p>
        </w:tc>
        <w:tc>
          <w:tcPr>
            <w:tcW w:w="5812" w:type="dxa"/>
            <w:shd w:val="clear" w:color="auto" w:fill="auto"/>
          </w:tcPr>
          <w:p w14:paraId="59CD2282" w14:textId="77777777" w:rsidR="000A26D3" w:rsidRDefault="00CA423B" w:rsidP="00BD0963">
            <w:pPr>
              <w:spacing w:before="40" w:after="20"/>
              <w:jc w:val="both"/>
              <w:rPr>
                <w:sz w:val="22"/>
                <w:szCs w:val="22"/>
              </w:rPr>
            </w:pPr>
            <w:r>
              <w:rPr>
                <w:sz w:val="22"/>
                <w:szCs w:val="22"/>
                <w:lang w:val="en-US"/>
              </w:rPr>
              <w:t>IX</w:t>
            </w:r>
            <w:r w:rsidRPr="00CE7352">
              <w:rPr>
                <w:sz w:val="22"/>
                <w:szCs w:val="22"/>
              </w:rPr>
              <w:t xml:space="preserve">. </w:t>
            </w:r>
            <w:r w:rsidR="00662779">
              <w:rPr>
                <w:sz w:val="22"/>
                <w:szCs w:val="22"/>
              </w:rPr>
              <w:t>В доклада към проекта на наредба е описано, че са проведени предварителни консултации, като такива не са осъществени с лабораториите, които извършват изпитвания за целите на самоконтрола. Според чл. 26, ал. 1 от ЗНА изработването на проект на нормативен акт се извършва при зачитане на принципите на необходимост, обоснователност, предвидимост, откритост, съгласуваное, субсиди</w:t>
            </w:r>
            <w:r w:rsidR="00662779">
              <w:rPr>
                <w:sz w:val="22"/>
                <w:szCs w:val="22"/>
              </w:rPr>
              <w:lastRenderedPageBreak/>
              <w:t>арност,, пропорционалност и стабилност. В този случай вносителят на проекта на нормативен акт не е спазил принципите на необходимост, обоснованост, пропорционалност и съгласуваност, доколкото с акта се предвиждат съществени финансови разходи за частните лаборатории, които могат да доведат до изваждане от ибзнеса на по-малките от тях. Органът е бил длъжен на възможно най-ранния етап да проведе необходимите предварителни съгласувания и консултации с лабораториите, а не да ги поставя пред „свършен факт“ в заключителната фаза на нормотворческия процес. Видно от проекта на доклад – предварително съгласуване е проведено на 26.11.2020 г. само с асоциации на животновъдите, но не и с лабораториите. Въпреки че вносителят не е бил формално длъжен да извърши предварителна оценка на въздействието, е следвало да се възползва от дадената обща законова възможност за това (чл. 18а ЗНА).</w:t>
            </w:r>
          </w:p>
          <w:p w14:paraId="2DB1B80F" w14:textId="77777777" w:rsidR="00662779" w:rsidRDefault="001C4A98" w:rsidP="00BD0963">
            <w:pPr>
              <w:spacing w:before="40" w:after="20"/>
              <w:jc w:val="both"/>
              <w:rPr>
                <w:sz w:val="22"/>
                <w:szCs w:val="22"/>
              </w:rPr>
            </w:pPr>
            <w:r>
              <w:rPr>
                <w:sz w:val="22"/>
                <w:szCs w:val="22"/>
              </w:rPr>
              <w:t>Наред с това, вносителят е следвало да приложи специфичния „МСП-тест“, тъй като съществено се засяга дейността на лабораториите, влизащи в определението за „малки предприятия“. Нещо повече, доколкото нормативната промяна рефлектира към регулаторни изисквания на ЕС в тази сфера, следва да се има предвид, че има приложим на европейско ниво Наръчник за по-добро регулиране, който изисква прилагането не само на предварителна оценка на въздействието, но и специалния тест за ефекта върху дейността на малките и средните предприятия (</w:t>
            </w:r>
            <w:r>
              <w:rPr>
                <w:sz w:val="22"/>
                <w:szCs w:val="22"/>
                <w:lang w:val="en-US"/>
              </w:rPr>
              <w:t>Tool</w:t>
            </w:r>
            <w:r w:rsidRPr="00CE7352">
              <w:rPr>
                <w:sz w:val="22"/>
                <w:szCs w:val="22"/>
              </w:rPr>
              <w:t xml:space="preserve">#22: </w:t>
            </w:r>
            <w:r>
              <w:rPr>
                <w:sz w:val="22"/>
                <w:szCs w:val="22"/>
                <w:lang w:val="en-US"/>
              </w:rPr>
              <w:t>SME</w:t>
            </w:r>
            <w:r w:rsidRPr="00CE7352">
              <w:rPr>
                <w:sz w:val="22"/>
                <w:szCs w:val="22"/>
              </w:rPr>
              <w:t>-</w:t>
            </w:r>
            <w:r>
              <w:rPr>
                <w:sz w:val="22"/>
                <w:szCs w:val="22"/>
                <w:lang w:val="en-US"/>
              </w:rPr>
              <w:t>test</w:t>
            </w:r>
            <w:r>
              <w:rPr>
                <w:sz w:val="22"/>
                <w:szCs w:val="22"/>
              </w:rPr>
              <w:t>)</w:t>
            </w:r>
            <w:r w:rsidRPr="00CE7352">
              <w:rPr>
                <w:sz w:val="22"/>
                <w:szCs w:val="22"/>
              </w:rPr>
              <w:t xml:space="preserve">. </w:t>
            </w:r>
            <w:r>
              <w:rPr>
                <w:sz w:val="22"/>
                <w:szCs w:val="22"/>
              </w:rPr>
              <w:t xml:space="preserve">Този подход включва няколко свързани дейности: идентифициране на засегнатите бизнеси; консултация със заинтересованите страни; излседване и остойностяване на въздействието спрямо МСП; оценка на алтернативни механизми и облекчаващи мерки. Европейските стандарти изискват и извършването на оценка относно засягането на конкуренцията, когато се въвеждат нови </w:t>
            </w:r>
            <w:r>
              <w:rPr>
                <w:sz w:val="22"/>
                <w:szCs w:val="22"/>
              </w:rPr>
              <w:lastRenderedPageBreak/>
              <w:t>изисквания, налагащи значителни разходи (финансови, административни) или ограничения (сертифициращи и лицензионни режими).</w:t>
            </w:r>
          </w:p>
          <w:p w14:paraId="15EEE155" w14:textId="77777777" w:rsidR="001C4A98" w:rsidRPr="001C4A98" w:rsidRDefault="001C4A98" w:rsidP="008932C2">
            <w:pPr>
              <w:spacing w:before="40" w:after="20"/>
              <w:jc w:val="both"/>
              <w:rPr>
                <w:sz w:val="22"/>
                <w:szCs w:val="22"/>
              </w:rPr>
            </w:pPr>
            <w:r>
              <w:rPr>
                <w:sz w:val="22"/>
                <w:szCs w:val="22"/>
              </w:rPr>
              <w:t>Проектът на доклад към наредбата не съответства на изискванията на чл. 28, ал. 2 ЗНА особено в частта относно „финансовите и други средства, необходими за прилагането на новата уредба“. Направената оценка в доклада изобщо не отичта финансовите ангажименти, които се налагат върху частните лаборатории за изптиване на проби от сурово мляко, а именно въвеждането на задължение за изпитване чрез инструментални методи, кото на практика се доставят в страната само от един доставчик. Само това изискване създава необходимост от огромни инвестиции в оборудване, материали, преакредитация и то в условия на здравна пандемия, която силно затруднява целостния иконимически живот в траната. Наред с това допълнително се въвежда и ограничение което без да е осигурено достатъчно време за реакция, на практика изхвърля от пазара частните лаборатории, които не са имали информация за предвареително изпълнение на готвените от БАБХ промени.</w:t>
            </w:r>
            <w:r w:rsidR="004D7CA7">
              <w:rPr>
                <w:sz w:val="22"/>
                <w:szCs w:val="22"/>
              </w:rPr>
              <w:t xml:space="preserve"> Надявам се, представените аргументи, да бъдат оценени коректно и отразени в Наредбата за специфичните изисквания за производство, събиране, транспортиране и преработка на сурово мляко, предлагането на пазара на мляко и млечни продукти и официалния им контрол. </w:t>
            </w:r>
          </w:p>
        </w:tc>
        <w:tc>
          <w:tcPr>
            <w:tcW w:w="1559" w:type="dxa"/>
            <w:shd w:val="clear" w:color="auto" w:fill="auto"/>
          </w:tcPr>
          <w:p w14:paraId="2E338744" w14:textId="196A46FD" w:rsidR="00920E21" w:rsidRPr="003B6678" w:rsidRDefault="004C751E" w:rsidP="00BD0963">
            <w:pPr>
              <w:spacing w:before="40" w:after="20"/>
              <w:rPr>
                <w:sz w:val="22"/>
                <w:szCs w:val="22"/>
              </w:rPr>
            </w:pPr>
            <w:r>
              <w:rPr>
                <w:sz w:val="22"/>
                <w:szCs w:val="22"/>
              </w:rPr>
              <w:lastRenderedPageBreak/>
              <w:t>Не се приема</w:t>
            </w:r>
          </w:p>
        </w:tc>
        <w:tc>
          <w:tcPr>
            <w:tcW w:w="5442" w:type="dxa"/>
            <w:shd w:val="clear" w:color="auto" w:fill="auto"/>
          </w:tcPr>
          <w:p w14:paraId="09D906DC" w14:textId="25254A18" w:rsidR="00C769D6" w:rsidRPr="00C769D6" w:rsidRDefault="00C769D6" w:rsidP="00BD0963">
            <w:pPr>
              <w:spacing w:before="40" w:after="20"/>
              <w:jc w:val="both"/>
              <w:rPr>
                <w:sz w:val="22"/>
                <w:szCs w:val="22"/>
              </w:rPr>
            </w:pPr>
            <w:r w:rsidRPr="00C769D6">
              <w:rPr>
                <w:sz w:val="22"/>
                <w:szCs w:val="22"/>
              </w:rPr>
              <w:t>Проектът на Наредба е изготвен в съответствие със Закона за нормативните актове. На в</w:t>
            </w:r>
            <w:r w:rsidR="00283DF4">
              <w:rPr>
                <w:sz w:val="22"/>
                <w:szCs w:val="22"/>
              </w:rPr>
              <w:t>сичк</w:t>
            </w:r>
            <w:r w:rsidRPr="00C769D6">
              <w:rPr>
                <w:sz w:val="22"/>
                <w:szCs w:val="22"/>
              </w:rPr>
              <w:t>и граждани и юридически лица беше предоставен 30-дневен срок (периода 29.12.2020 – 28.01.2021 за обществени консултации), в който могат да предоставят с</w:t>
            </w:r>
            <w:r w:rsidR="00283DF4">
              <w:rPr>
                <w:sz w:val="22"/>
                <w:szCs w:val="22"/>
              </w:rPr>
              <w:t xml:space="preserve">воите становища и предложения. </w:t>
            </w:r>
            <w:r w:rsidRPr="00C769D6">
              <w:rPr>
                <w:sz w:val="22"/>
                <w:szCs w:val="22"/>
              </w:rPr>
              <w:t>Проектът на нормативен акт беше публикуван на Портала за обществени консулта</w:t>
            </w:r>
            <w:r w:rsidRPr="00C769D6">
              <w:rPr>
                <w:sz w:val="22"/>
                <w:szCs w:val="22"/>
              </w:rPr>
              <w:lastRenderedPageBreak/>
              <w:t xml:space="preserve">ции и на интернет страницата на Министерството на земеделието, съгласно разпоредбите на чл. 26, ал. 3 от Закона за нормативните актове. </w:t>
            </w:r>
          </w:p>
          <w:p w14:paraId="65E8E084" w14:textId="77777777" w:rsidR="00C769D6" w:rsidRPr="00C769D6" w:rsidRDefault="00C769D6" w:rsidP="00BD0963">
            <w:pPr>
              <w:spacing w:before="40" w:after="20"/>
              <w:jc w:val="both"/>
              <w:rPr>
                <w:sz w:val="22"/>
                <w:szCs w:val="22"/>
              </w:rPr>
            </w:pPr>
            <w:r w:rsidRPr="00C769D6">
              <w:rPr>
                <w:sz w:val="22"/>
                <w:szCs w:val="22"/>
              </w:rPr>
              <w:t xml:space="preserve">Като задължително условие за изготвяне на оценка на въздействието, законодателят въвежда по отношение на закони, кодекси и подзаконови актове на Министерския съвет. </w:t>
            </w:r>
          </w:p>
          <w:p w14:paraId="5F62D792" w14:textId="47D64EB7" w:rsidR="003E5DA0" w:rsidRPr="003B6678" w:rsidRDefault="00447C42" w:rsidP="00BD0963">
            <w:pPr>
              <w:spacing w:before="40" w:after="20"/>
              <w:jc w:val="both"/>
              <w:rPr>
                <w:sz w:val="22"/>
                <w:szCs w:val="22"/>
              </w:rPr>
            </w:pPr>
            <w:r w:rsidRPr="00447C42">
              <w:rPr>
                <w:sz w:val="22"/>
                <w:szCs w:val="22"/>
              </w:rPr>
              <w:t>Наредбата е нотифицирана с № 2021/0128/BG по реда на Директива (ЕС) 2015/1535 на Европейския парламент и на Съвета от 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 транспонирана в българското законодателство с Постановление № 165 на Министерски съвет от 2004 г. за организацията и координацията на обмена на информация за технически регламенти и правила за услуги на информационното общество и за установяване на процедурите, свързани с прилагането на някои национални технически правила за продукти, законно предлагани на пазара на друга държава членка. В резултат на гореизложеното, Европейската комисия е изразила положително становище по предложените промени.</w:t>
            </w:r>
          </w:p>
        </w:tc>
      </w:tr>
      <w:tr w:rsidR="006D5B0F" w:rsidRPr="00542846" w14:paraId="08DD810D" w14:textId="77777777" w:rsidTr="008932C2">
        <w:trPr>
          <w:jc w:val="center"/>
        </w:trPr>
        <w:tc>
          <w:tcPr>
            <w:tcW w:w="572" w:type="dxa"/>
            <w:shd w:val="clear" w:color="auto" w:fill="auto"/>
          </w:tcPr>
          <w:p w14:paraId="6855C106" w14:textId="77777777" w:rsidR="006D5B0F" w:rsidRPr="00542846" w:rsidRDefault="006D5B0F" w:rsidP="00BD0963">
            <w:pPr>
              <w:pStyle w:val="ListParagraph"/>
              <w:numPr>
                <w:ilvl w:val="0"/>
                <w:numId w:val="31"/>
              </w:numPr>
              <w:tabs>
                <w:tab w:val="left" w:pos="192"/>
              </w:tabs>
              <w:spacing w:before="40" w:after="20"/>
              <w:jc w:val="right"/>
              <w:rPr>
                <w:b/>
                <w:color w:val="FF0000"/>
                <w:sz w:val="22"/>
                <w:szCs w:val="22"/>
              </w:rPr>
            </w:pPr>
          </w:p>
        </w:tc>
        <w:tc>
          <w:tcPr>
            <w:tcW w:w="2265" w:type="dxa"/>
            <w:shd w:val="clear" w:color="auto" w:fill="auto"/>
          </w:tcPr>
          <w:p w14:paraId="3CDAF4B2" w14:textId="77777777" w:rsidR="006D5B0F" w:rsidRPr="00542846" w:rsidRDefault="00813D48" w:rsidP="00BD0963">
            <w:pPr>
              <w:spacing w:before="40" w:after="20"/>
              <w:rPr>
                <w:bCs/>
                <w:sz w:val="22"/>
                <w:szCs w:val="22"/>
              </w:rPr>
            </w:pPr>
            <w:r>
              <w:rPr>
                <w:bCs/>
                <w:sz w:val="22"/>
                <w:szCs w:val="22"/>
              </w:rPr>
              <w:t>Дирекция „Информационни системи и информационна сигурност“ на БАБХ – получено по електронен път на 27.01.2021 г.</w:t>
            </w:r>
          </w:p>
        </w:tc>
        <w:tc>
          <w:tcPr>
            <w:tcW w:w="5812" w:type="dxa"/>
            <w:shd w:val="clear" w:color="auto" w:fill="auto"/>
          </w:tcPr>
          <w:p w14:paraId="36EA319F" w14:textId="77777777" w:rsidR="00813D48" w:rsidRPr="00813D48" w:rsidRDefault="00813D48" w:rsidP="00BD0963">
            <w:pPr>
              <w:spacing w:before="40" w:after="20"/>
              <w:jc w:val="both"/>
              <w:rPr>
                <w:sz w:val="22"/>
                <w:szCs w:val="22"/>
              </w:rPr>
            </w:pPr>
            <w:r w:rsidRPr="00813D48">
              <w:rPr>
                <w:sz w:val="22"/>
                <w:szCs w:val="22"/>
              </w:rPr>
              <w:t>„Във връзка с публикуван на сайта на Министерство на земеделието, горите и храните Проект на Наредба за специфичните изисквания за производство, събиране, транспортиране и преработка на сурово мляко, предлагането на пазара на мляко и млечни продукти и официалния им контрол, Ви уведомявам:</w:t>
            </w:r>
          </w:p>
          <w:p w14:paraId="517E7C40" w14:textId="77777777" w:rsidR="006D5B0F" w:rsidRDefault="00813D48" w:rsidP="00BD0963">
            <w:pPr>
              <w:spacing w:before="40" w:after="20"/>
              <w:jc w:val="both"/>
              <w:rPr>
                <w:sz w:val="22"/>
                <w:szCs w:val="22"/>
              </w:rPr>
            </w:pPr>
            <w:r>
              <w:rPr>
                <w:sz w:val="22"/>
                <w:szCs w:val="22"/>
              </w:rPr>
              <w:t xml:space="preserve">1. </w:t>
            </w:r>
            <w:r w:rsidRPr="00813D48">
              <w:rPr>
                <w:sz w:val="22"/>
                <w:szCs w:val="22"/>
              </w:rPr>
              <w:t xml:space="preserve">Служители от дирекция ИСИС не са включени и не са привличани в работата на работната група по изготвяне на </w:t>
            </w:r>
            <w:r w:rsidRPr="00813D48">
              <w:rPr>
                <w:sz w:val="22"/>
                <w:szCs w:val="22"/>
              </w:rPr>
              <w:lastRenderedPageBreak/>
              <w:t>проекта на наредба.</w:t>
            </w:r>
          </w:p>
          <w:p w14:paraId="7C7174C5" w14:textId="77777777" w:rsidR="00C44C3A" w:rsidRDefault="00C44C3A" w:rsidP="00BD0963">
            <w:pPr>
              <w:spacing w:before="40" w:after="20"/>
              <w:jc w:val="both"/>
              <w:rPr>
                <w:sz w:val="22"/>
                <w:szCs w:val="22"/>
              </w:rPr>
            </w:pPr>
            <w:r w:rsidRPr="00C44C3A">
              <w:rPr>
                <w:sz w:val="22"/>
                <w:szCs w:val="22"/>
              </w:rPr>
              <w:t>2. Служителите от дирекция ИСИС за давали становище по предоставени от други дирекции варианти на проекта. Включително е дадено становище в отговор на мейл от дирекция ЕКМСП на 04.12.2020 г.</w:t>
            </w:r>
          </w:p>
          <w:p w14:paraId="27999B62" w14:textId="77777777" w:rsidR="00C44C3A" w:rsidRPr="00C44C3A" w:rsidRDefault="00C44C3A" w:rsidP="00BD0963">
            <w:pPr>
              <w:spacing w:before="40" w:after="20"/>
              <w:jc w:val="both"/>
              <w:rPr>
                <w:sz w:val="22"/>
                <w:szCs w:val="22"/>
              </w:rPr>
            </w:pPr>
            <w:r w:rsidRPr="00C44C3A">
              <w:rPr>
                <w:sz w:val="22"/>
                <w:szCs w:val="22"/>
              </w:rPr>
              <w:t>3. В получения на 04.12.2020 г. вариант на Проект на Наредба текстът на чл. 8, алинеи 5 и 6 гласяха:</w:t>
            </w:r>
          </w:p>
          <w:p w14:paraId="4AEAD525" w14:textId="77777777" w:rsidR="00C44C3A" w:rsidRPr="00C44C3A" w:rsidRDefault="00C44C3A" w:rsidP="00BD0963">
            <w:pPr>
              <w:spacing w:before="40" w:after="20"/>
              <w:jc w:val="both"/>
              <w:rPr>
                <w:sz w:val="22"/>
                <w:szCs w:val="22"/>
              </w:rPr>
            </w:pPr>
            <w:r w:rsidRPr="00C44C3A">
              <w:rPr>
                <w:sz w:val="22"/>
                <w:szCs w:val="22"/>
              </w:rPr>
              <w:t>Чл. 8, ал. 5: „За осигуряване на достъп до модул „Мляко“ всяко лице по ал. 1 подава заявление по образец до директора на ОДБХ по местожителство, към което се прилага копие на сертификата и попълнена декларация за независимост и безпристрастност при пробовземане съгласно приложение № 1.“ и</w:t>
            </w:r>
          </w:p>
          <w:p w14:paraId="2DFFBE6A" w14:textId="77777777" w:rsidR="00C44C3A" w:rsidRPr="00C44C3A" w:rsidRDefault="00C44C3A" w:rsidP="00BD0963">
            <w:pPr>
              <w:spacing w:before="40" w:after="20"/>
              <w:jc w:val="both"/>
              <w:rPr>
                <w:sz w:val="22"/>
                <w:szCs w:val="22"/>
              </w:rPr>
            </w:pPr>
            <w:r w:rsidRPr="00C44C3A">
              <w:rPr>
                <w:sz w:val="22"/>
                <w:szCs w:val="22"/>
              </w:rPr>
              <w:t>Чл. 8, ал. 6: „В срок от 10 работни дни директорът на ОДБХ осигурява достъп на лицето по ал. 5 до модул „Мляко“.“</w:t>
            </w:r>
          </w:p>
          <w:p w14:paraId="4738B768" w14:textId="77777777" w:rsidR="00C44C3A" w:rsidRDefault="00C44C3A" w:rsidP="00BD0963">
            <w:pPr>
              <w:spacing w:before="40" w:after="20"/>
              <w:jc w:val="both"/>
              <w:rPr>
                <w:sz w:val="22"/>
                <w:szCs w:val="22"/>
              </w:rPr>
            </w:pPr>
            <w:r w:rsidRPr="00C44C3A">
              <w:rPr>
                <w:sz w:val="22"/>
                <w:szCs w:val="22"/>
              </w:rPr>
              <w:t>Тези текстове за предоставяне на достъп до Интегрирана информационна система на БАБХ – ВетИС (ИИС ВетИС) съответстват на сегашния ред, регламентиран със Заповед № РД 11-2171/25.10.2017 г., изменена и допълнена със заповеди № РД 11-204/31.01.2018 г. и № РД 11-986/08.06.2018 г. Заповедта, с последващите й изменения, е издадена на основание Наредба № 6 от 8.10.2013 г. за изискванията към средствата за официална идентификация на животните и използването им, условията, реда и контрола по събиране, въвеждане, поддържане и използване на информацията в Интегрираната информационна система на Българската агенция по безопасност на храните.</w:t>
            </w:r>
          </w:p>
          <w:p w14:paraId="65E0F4E2" w14:textId="77777777" w:rsidR="00C44C3A" w:rsidRPr="00C44C3A" w:rsidRDefault="00C44C3A" w:rsidP="00BD0963">
            <w:pPr>
              <w:spacing w:before="40" w:after="20"/>
              <w:jc w:val="both"/>
              <w:rPr>
                <w:sz w:val="22"/>
                <w:szCs w:val="22"/>
              </w:rPr>
            </w:pPr>
            <w:r w:rsidRPr="00C44C3A">
              <w:rPr>
                <w:sz w:val="22"/>
                <w:szCs w:val="22"/>
              </w:rPr>
              <w:t>4. С имейл от 22.12.2020 г. на представител на МЗХГ е изпратен пореден вариант на Проекта на Наредба, както и „таблица с приети и мотиви за неприети или частично неприети становища от БАБХ“. В този вариант текстовете на чл. 8, алинеи 5 и 6 са:</w:t>
            </w:r>
          </w:p>
          <w:p w14:paraId="021F75B8" w14:textId="77777777" w:rsidR="00C44C3A" w:rsidRPr="00C44C3A" w:rsidRDefault="00C44C3A" w:rsidP="00BD0963">
            <w:pPr>
              <w:spacing w:before="40" w:after="20"/>
              <w:jc w:val="both"/>
              <w:rPr>
                <w:sz w:val="22"/>
                <w:szCs w:val="22"/>
              </w:rPr>
            </w:pPr>
            <w:r w:rsidRPr="00C44C3A">
              <w:rPr>
                <w:sz w:val="22"/>
                <w:szCs w:val="22"/>
              </w:rPr>
              <w:lastRenderedPageBreak/>
              <w:t>Чл. 8, ал. 5: „За осигуряване на достъп до модул „Мляко“ от ИИС всяко лице по ал. 1 подава заявление по образец до директора на ОДБХ по местожителство, към което се прилага копие на сертификата и попълнена декларация за независимост и безпристрастност при пробовземане съгласно приложение № 1.“ и</w:t>
            </w:r>
          </w:p>
          <w:p w14:paraId="0BF3D1BD" w14:textId="77777777" w:rsidR="00C44C3A" w:rsidRPr="00C44C3A" w:rsidRDefault="00C44C3A" w:rsidP="00BD0963">
            <w:pPr>
              <w:spacing w:before="40" w:after="20"/>
              <w:jc w:val="both"/>
              <w:rPr>
                <w:sz w:val="22"/>
                <w:szCs w:val="22"/>
              </w:rPr>
            </w:pPr>
            <w:r w:rsidRPr="00C44C3A">
              <w:rPr>
                <w:sz w:val="22"/>
                <w:szCs w:val="22"/>
              </w:rPr>
              <w:t>Чл. 8, ал. 6: „В срок от 10 работни дни директорът на ОДБХ издава заповед за осигуряване на достъп на лицето по ал. 5 до модул „Мляко“ от ИИС, при наличие на статут правоспособен да извършва дейност в списъка по ал. 1“.“</w:t>
            </w:r>
          </w:p>
          <w:p w14:paraId="23C1F47D" w14:textId="77777777" w:rsidR="00C44C3A" w:rsidRDefault="00C44C3A" w:rsidP="00BD0963">
            <w:pPr>
              <w:spacing w:before="40" w:after="20"/>
              <w:jc w:val="both"/>
              <w:rPr>
                <w:sz w:val="22"/>
                <w:szCs w:val="22"/>
              </w:rPr>
            </w:pPr>
            <w:r w:rsidRPr="00C44C3A">
              <w:rPr>
                <w:sz w:val="22"/>
                <w:szCs w:val="22"/>
              </w:rPr>
              <w:t>С този текст е и варианта на Проекта на Наредба, публикуван на сайта на МЗХГ за обществено обсъждане до 28.01.2021 г.</w:t>
            </w:r>
          </w:p>
          <w:p w14:paraId="62CD2C0D" w14:textId="77777777" w:rsidR="00C44C3A" w:rsidRDefault="00C44C3A" w:rsidP="00BD0963">
            <w:pPr>
              <w:spacing w:before="40" w:after="20"/>
              <w:jc w:val="both"/>
              <w:rPr>
                <w:sz w:val="22"/>
                <w:szCs w:val="22"/>
              </w:rPr>
            </w:pPr>
            <w:r w:rsidRPr="00C44C3A">
              <w:rPr>
                <w:sz w:val="22"/>
                <w:szCs w:val="22"/>
              </w:rPr>
              <w:t>5. Съгласно действащата в момента Заповед № РД 11-2171/25.10.2017 г. (изм. и доп.), предоставянето на достъп на потребители до ИИС ВетИС, включително на сертифицирани пробовземачи до Модул мляко, се извършва от регионалните администратори в ОДБХ, за което те издават протокол по образец, който съдържа адреса на системата и потребителския акаунт за вход в системата, респективно в Модул мляко. Тази процедура е описана и в Система за управление сигурността на информацията (СУСИ), която се прилага за ИИС ВетИС в БАБХ от тази година с цел сертифициране на СУСИ по ISO/IEC 27001:2013 (БДС ISO/IEC 27001:2017). Към момента потребителите на ИИС са над 3000, от тях сертифицираните пробовземачи са над 700.</w:t>
            </w:r>
          </w:p>
          <w:p w14:paraId="741FD8B5" w14:textId="77777777" w:rsidR="00C44C3A" w:rsidRPr="00C44C3A" w:rsidRDefault="00C44C3A" w:rsidP="00BD0963">
            <w:pPr>
              <w:spacing w:before="40" w:after="20"/>
              <w:jc w:val="both"/>
              <w:rPr>
                <w:sz w:val="22"/>
                <w:szCs w:val="22"/>
              </w:rPr>
            </w:pPr>
            <w:r w:rsidRPr="00C44C3A">
              <w:rPr>
                <w:sz w:val="22"/>
                <w:szCs w:val="22"/>
              </w:rPr>
              <w:t>6. Този подход на предоставяне, промяна и прекратяване на достъп до информационна система се прилага за всички информационни системи, поддържани и администрирани от БАБХ и не противоречи на изискванията за сигурност на информацията.</w:t>
            </w:r>
          </w:p>
          <w:p w14:paraId="04C98228" w14:textId="77777777" w:rsidR="00C44C3A" w:rsidRPr="00C44C3A" w:rsidRDefault="00C44C3A" w:rsidP="00BD0963">
            <w:pPr>
              <w:spacing w:before="40" w:after="20"/>
              <w:jc w:val="both"/>
              <w:rPr>
                <w:sz w:val="22"/>
                <w:szCs w:val="22"/>
              </w:rPr>
            </w:pPr>
            <w:r w:rsidRPr="00C44C3A">
              <w:rPr>
                <w:sz w:val="22"/>
                <w:szCs w:val="22"/>
              </w:rPr>
              <w:t xml:space="preserve">Предвид гореизложеното, становището на дирекция ИСИС </w:t>
            </w:r>
            <w:r w:rsidRPr="00C44C3A">
              <w:rPr>
                <w:sz w:val="22"/>
                <w:szCs w:val="22"/>
              </w:rPr>
              <w:lastRenderedPageBreak/>
              <w:t>е, че текстът на чл. 8, ал. 6 от Проекта на Наредба не е приемлив, тъй като не е приемливо един и същ процес да се извършва по различен начин за различните групи потребители и процедурата за достъп за пробовземачите да е различна от процедурата за останалите потребители. Проектът на Наредба не дава яснота какъв трябва да бъде редът за отнемане на достъп на потребител – пробовземач. Прекратяването на действието на заповед на директора на ОДБХ следва да се извърши също с негова заповед.</w:t>
            </w:r>
          </w:p>
          <w:p w14:paraId="4192E94F" w14:textId="77777777" w:rsidR="00C44C3A" w:rsidRPr="00C44C3A" w:rsidRDefault="00C44C3A" w:rsidP="00BD0963">
            <w:pPr>
              <w:spacing w:before="40" w:after="20"/>
              <w:jc w:val="both"/>
              <w:rPr>
                <w:sz w:val="22"/>
                <w:szCs w:val="22"/>
              </w:rPr>
            </w:pPr>
            <w:r w:rsidRPr="00C44C3A">
              <w:rPr>
                <w:sz w:val="22"/>
                <w:szCs w:val="22"/>
              </w:rPr>
              <w:t>Приемането на проектната формулировка на чл. 8, ал. 6 ще наложи допълнителна административна тежест на ОДБХ да издават заповеди за регистрацията, прекратяване или възстановяване на достъп на пробовземачи до Модул мляко, което е ненужно. Предлагаме текстът на чл. 8, ал. 6 да се редактира аналогично на текста на чл. 10, ал. 6 от същият Проект:</w:t>
            </w:r>
          </w:p>
          <w:p w14:paraId="3C0D5F0E" w14:textId="77777777" w:rsidR="00C44C3A" w:rsidRPr="00542846" w:rsidRDefault="00C44C3A" w:rsidP="00BD0963">
            <w:pPr>
              <w:spacing w:before="40" w:after="20"/>
              <w:jc w:val="both"/>
              <w:rPr>
                <w:sz w:val="22"/>
                <w:szCs w:val="22"/>
              </w:rPr>
            </w:pPr>
            <w:r w:rsidRPr="00C44C3A">
              <w:rPr>
                <w:sz w:val="22"/>
                <w:szCs w:val="22"/>
              </w:rPr>
              <w:t>Чл. 8, ал. 6: „При наличие на статут правоспособен да извършва дейност в списъка по ал. 1, лицето по ал. 5 получава достъп до модул „Мляко“ от ИИС по реда на Наредба № 6 от 2013 г. за изискванията към средствата за официална идентификация на животните и използването им, условията, реда и контрола по събиране, въвеждане, поддържане и използване на информацията в интегрираната информационна система на Българската агенция по безопасност на храните (Обн, ДВ, бр. 90 от 2013 г.) в срок от 10 работни дни от подаване на заявлението.“</w:t>
            </w:r>
          </w:p>
        </w:tc>
        <w:tc>
          <w:tcPr>
            <w:tcW w:w="1559" w:type="dxa"/>
            <w:shd w:val="clear" w:color="auto" w:fill="auto"/>
          </w:tcPr>
          <w:p w14:paraId="68047061" w14:textId="77777777" w:rsidR="006B3896" w:rsidRPr="003B6678" w:rsidRDefault="00C555EF" w:rsidP="00BD0963">
            <w:pPr>
              <w:spacing w:before="40" w:after="20"/>
              <w:rPr>
                <w:sz w:val="22"/>
                <w:szCs w:val="22"/>
              </w:rPr>
            </w:pPr>
            <w:r w:rsidRPr="003B6678">
              <w:rPr>
                <w:sz w:val="22"/>
                <w:szCs w:val="22"/>
              </w:rPr>
              <w:lastRenderedPageBreak/>
              <w:t>Приема</w:t>
            </w:r>
            <w:r w:rsidR="003B6678" w:rsidRPr="003B6678">
              <w:rPr>
                <w:sz w:val="22"/>
                <w:szCs w:val="22"/>
              </w:rPr>
              <w:t xml:space="preserve"> се</w:t>
            </w:r>
          </w:p>
        </w:tc>
        <w:tc>
          <w:tcPr>
            <w:tcW w:w="5442" w:type="dxa"/>
            <w:shd w:val="clear" w:color="auto" w:fill="auto"/>
          </w:tcPr>
          <w:p w14:paraId="0D582058" w14:textId="77777777" w:rsidR="00C555EF" w:rsidRPr="003B6678" w:rsidRDefault="003B6678" w:rsidP="00BD0963">
            <w:pPr>
              <w:spacing w:before="40" w:after="20"/>
              <w:jc w:val="both"/>
              <w:rPr>
                <w:sz w:val="22"/>
                <w:szCs w:val="22"/>
              </w:rPr>
            </w:pPr>
            <w:r w:rsidRPr="003B6678">
              <w:rPr>
                <w:sz w:val="22"/>
                <w:szCs w:val="22"/>
              </w:rPr>
              <w:t>Служителите на Българсаката а</w:t>
            </w:r>
            <w:r w:rsidR="00567D9C">
              <w:rPr>
                <w:sz w:val="22"/>
                <w:szCs w:val="22"/>
              </w:rPr>
              <w:t>ге</w:t>
            </w:r>
            <w:r w:rsidRPr="003B6678">
              <w:rPr>
                <w:sz w:val="22"/>
                <w:szCs w:val="22"/>
              </w:rPr>
              <w:t>нция по безопасност на храните</w:t>
            </w:r>
            <w:r w:rsidR="00C555EF" w:rsidRPr="003B6678">
              <w:rPr>
                <w:sz w:val="22"/>
                <w:szCs w:val="22"/>
              </w:rPr>
              <w:t xml:space="preserve">, определени за участие в работната група по изготвянето на проекта на нормативния акт са </w:t>
            </w:r>
            <w:r w:rsidR="002878DF" w:rsidRPr="003B6678">
              <w:rPr>
                <w:sz w:val="22"/>
                <w:szCs w:val="22"/>
              </w:rPr>
              <w:t>предложени</w:t>
            </w:r>
            <w:r w:rsidR="00C555EF" w:rsidRPr="003B6678">
              <w:rPr>
                <w:sz w:val="22"/>
                <w:szCs w:val="22"/>
              </w:rPr>
              <w:t xml:space="preserve"> с писмо от изпълнителния директор на Агенцията. </w:t>
            </w:r>
            <w:r w:rsidRPr="003B6678">
              <w:rPr>
                <w:sz w:val="22"/>
                <w:szCs w:val="22"/>
              </w:rPr>
              <w:t xml:space="preserve">Окончателната редакция на чл. 8, ал. 6, която е публикувана за обществени консултации е в резултат на получени бележки от дирекция </w:t>
            </w:r>
            <w:r w:rsidR="006C417A">
              <w:rPr>
                <w:sz w:val="22"/>
                <w:szCs w:val="22"/>
              </w:rPr>
              <w:t>„Правна“</w:t>
            </w:r>
            <w:r w:rsidRPr="003B6678">
              <w:rPr>
                <w:sz w:val="22"/>
                <w:szCs w:val="22"/>
              </w:rPr>
              <w:t xml:space="preserve"> на БАБХ. </w:t>
            </w:r>
          </w:p>
        </w:tc>
      </w:tr>
      <w:tr w:rsidR="00D36B74" w:rsidRPr="00542846" w14:paraId="43E37970" w14:textId="77777777" w:rsidTr="008932C2">
        <w:trPr>
          <w:cantSplit/>
          <w:jc w:val="center"/>
        </w:trPr>
        <w:tc>
          <w:tcPr>
            <w:tcW w:w="572" w:type="dxa"/>
            <w:tcBorders>
              <w:bottom w:val="nil"/>
            </w:tcBorders>
            <w:shd w:val="clear" w:color="auto" w:fill="auto"/>
          </w:tcPr>
          <w:p w14:paraId="34AC823A" w14:textId="77777777" w:rsidR="00D36B74" w:rsidRPr="00542846" w:rsidRDefault="00D36B74" w:rsidP="00BD0963">
            <w:pPr>
              <w:pStyle w:val="ListParagraph"/>
              <w:numPr>
                <w:ilvl w:val="0"/>
                <w:numId w:val="31"/>
              </w:numPr>
              <w:tabs>
                <w:tab w:val="left" w:pos="192"/>
              </w:tabs>
              <w:spacing w:before="40" w:after="20"/>
              <w:jc w:val="right"/>
              <w:rPr>
                <w:b/>
                <w:color w:val="FF0000"/>
                <w:sz w:val="22"/>
                <w:szCs w:val="22"/>
              </w:rPr>
            </w:pPr>
          </w:p>
        </w:tc>
        <w:tc>
          <w:tcPr>
            <w:tcW w:w="2265" w:type="dxa"/>
            <w:tcBorders>
              <w:bottom w:val="nil"/>
            </w:tcBorders>
            <w:shd w:val="clear" w:color="auto" w:fill="auto"/>
          </w:tcPr>
          <w:p w14:paraId="590CAEE1" w14:textId="77777777" w:rsidR="00D36B74" w:rsidRPr="004325E5" w:rsidRDefault="00226FCD" w:rsidP="00BD0963">
            <w:pPr>
              <w:spacing w:before="40" w:after="20"/>
              <w:rPr>
                <w:bCs/>
                <w:sz w:val="22"/>
                <w:szCs w:val="22"/>
              </w:rPr>
            </w:pPr>
            <w:r>
              <w:rPr>
                <w:bCs/>
                <w:sz w:val="22"/>
                <w:szCs w:val="22"/>
              </w:rPr>
              <w:t>Българска асоциация на акредитираните лаборатории за изпитвания и диагностика</w:t>
            </w:r>
            <w:r w:rsidR="00504A5C" w:rsidRPr="00903F19">
              <w:rPr>
                <w:bCs/>
                <w:sz w:val="22"/>
                <w:szCs w:val="22"/>
              </w:rPr>
              <w:t xml:space="preserve"> – </w:t>
            </w:r>
            <w:r w:rsidR="003E29D3" w:rsidRPr="00903F19">
              <w:rPr>
                <w:bCs/>
                <w:sz w:val="22"/>
                <w:szCs w:val="22"/>
              </w:rPr>
              <w:br/>
            </w:r>
            <w:r w:rsidR="00504A5C" w:rsidRPr="00903F19">
              <w:rPr>
                <w:bCs/>
                <w:sz w:val="22"/>
                <w:szCs w:val="22"/>
              </w:rPr>
              <w:t xml:space="preserve">получено </w:t>
            </w:r>
            <w:r>
              <w:rPr>
                <w:bCs/>
                <w:sz w:val="22"/>
                <w:szCs w:val="22"/>
              </w:rPr>
              <w:t>в МЗХГ с № 15-37 от 27.01.2021 г.</w:t>
            </w:r>
          </w:p>
        </w:tc>
        <w:tc>
          <w:tcPr>
            <w:tcW w:w="5812" w:type="dxa"/>
            <w:shd w:val="clear" w:color="auto" w:fill="auto"/>
          </w:tcPr>
          <w:p w14:paraId="569DD656" w14:textId="77777777" w:rsidR="00D36B74" w:rsidRPr="004325E5" w:rsidRDefault="00851E45" w:rsidP="00BD0963">
            <w:pPr>
              <w:spacing w:before="40" w:after="20"/>
              <w:jc w:val="both"/>
              <w:rPr>
                <w:sz w:val="22"/>
                <w:szCs w:val="22"/>
              </w:rPr>
            </w:pPr>
            <w:r w:rsidRPr="004325E5">
              <w:rPr>
                <w:sz w:val="22"/>
                <w:szCs w:val="22"/>
              </w:rPr>
              <w:t>1</w:t>
            </w:r>
            <w:r w:rsidR="00226FCD" w:rsidRPr="004325E5">
              <w:rPr>
                <w:sz w:val="22"/>
                <w:szCs w:val="22"/>
              </w:rPr>
              <w:t>. В работната група за работа по Наредбата не са включени представители на Българска Асоциация на Акредитираните Лаборатории за Изпитвания и Диагностика (БААЛИД) и сдружение БУЛЛАБ, Липсва мултидисциплинарност на работния екип, липсват специалисти от всички необходими сфери, а именно представители на частните лаборатории, изпитващи сурово мляко, представители на ветеринарните специалисти в областта на здравеопазване на животните и софтуерни специалисти.</w:t>
            </w:r>
          </w:p>
        </w:tc>
        <w:tc>
          <w:tcPr>
            <w:tcW w:w="1559" w:type="dxa"/>
            <w:shd w:val="clear" w:color="auto" w:fill="auto"/>
          </w:tcPr>
          <w:p w14:paraId="003490F7" w14:textId="77777777" w:rsidR="00D36B74" w:rsidRPr="00163E54" w:rsidRDefault="00E32363" w:rsidP="00BD0963">
            <w:pPr>
              <w:spacing w:before="40" w:after="20"/>
              <w:rPr>
                <w:sz w:val="22"/>
                <w:szCs w:val="22"/>
              </w:rPr>
            </w:pPr>
            <w:r>
              <w:rPr>
                <w:sz w:val="22"/>
                <w:szCs w:val="22"/>
              </w:rPr>
              <w:t>Не се приема</w:t>
            </w:r>
            <w:r w:rsidR="00163E54" w:rsidRPr="00163E54">
              <w:rPr>
                <w:sz w:val="22"/>
                <w:szCs w:val="22"/>
              </w:rPr>
              <w:t xml:space="preserve"> </w:t>
            </w:r>
          </w:p>
        </w:tc>
        <w:tc>
          <w:tcPr>
            <w:tcW w:w="5442" w:type="dxa"/>
            <w:shd w:val="clear" w:color="auto" w:fill="auto"/>
          </w:tcPr>
          <w:p w14:paraId="7BAA0089" w14:textId="77777777" w:rsidR="00D36B74" w:rsidRPr="009B5D41" w:rsidRDefault="009B5D41" w:rsidP="00BD0963">
            <w:pPr>
              <w:spacing w:before="40" w:after="20"/>
              <w:jc w:val="both"/>
              <w:rPr>
                <w:sz w:val="22"/>
                <w:szCs w:val="22"/>
              </w:rPr>
            </w:pPr>
            <w:r w:rsidRPr="009B5D41">
              <w:rPr>
                <w:sz w:val="22"/>
                <w:szCs w:val="22"/>
              </w:rPr>
              <w:t>Ч</w:t>
            </w:r>
            <w:r w:rsidR="00106CDD">
              <w:rPr>
                <w:sz w:val="22"/>
                <w:szCs w:val="22"/>
              </w:rPr>
              <w:t>леновете на рабо</w:t>
            </w:r>
            <w:r w:rsidR="00417A44">
              <w:rPr>
                <w:sz w:val="22"/>
                <w:szCs w:val="22"/>
              </w:rPr>
              <w:t>тната група с</w:t>
            </w:r>
            <w:r w:rsidRPr="009B5D41">
              <w:rPr>
                <w:sz w:val="22"/>
                <w:szCs w:val="22"/>
              </w:rPr>
              <w:t xml:space="preserve">а определени със заповед на министъра на земеделието, храните и горите, издадена на основание чл. 25, ал. 4 и чл. 45, ал. 1 от Закона за администрацията. </w:t>
            </w:r>
            <w:r w:rsidR="00365521">
              <w:rPr>
                <w:sz w:val="22"/>
                <w:szCs w:val="22"/>
              </w:rPr>
              <w:t>Съставът на работната група</w:t>
            </w:r>
            <w:r w:rsidR="00417A44">
              <w:rPr>
                <w:sz w:val="22"/>
                <w:szCs w:val="22"/>
              </w:rPr>
              <w:t xml:space="preserve"> е определе</w:t>
            </w:r>
            <w:r w:rsidR="00365521">
              <w:rPr>
                <w:sz w:val="22"/>
                <w:szCs w:val="22"/>
              </w:rPr>
              <w:t>н на база експертност</w:t>
            </w:r>
            <w:r w:rsidR="00417A44">
              <w:rPr>
                <w:sz w:val="22"/>
                <w:szCs w:val="22"/>
              </w:rPr>
              <w:t>, практически опит и зна</w:t>
            </w:r>
            <w:r w:rsidR="00365521">
              <w:rPr>
                <w:sz w:val="22"/>
                <w:szCs w:val="22"/>
              </w:rPr>
              <w:t>ния от страна на членовете й</w:t>
            </w:r>
            <w:r w:rsidR="00417A44">
              <w:rPr>
                <w:sz w:val="22"/>
                <w:szCs w:val="22"/>
              </w:rPr>
              <w:t xml:space="preserve">. </w:t>
            </w:r>
          </w:p>
        </w:tc>
      </w:tr>
      <w:tr w:rsidR="00D36B74" w:rsidRPr="00542846" w14:paraId="27D99967" w14:textId="77777777" w:rsidTr="00BD0963">
        <w:trPr>
          <w:jc w:val="center"/>
        </w:trPr>
        <w:tc>
          <w:tcPr>
            <w:tcW w:w="572" w:type="dxa"/>
            <w:tcBorders>
              <w:top w:val="nil"/>
              <w:bottom w:val="nil"/>
            </w:tcBorders>
            <w:shd w:val="clear" w:color="auto" w:fill="auto"/>
          </w:tcPr>
          <w:p w14:paraId="08B694AF" w14:textId="77777777" w:rsidR="00D36B74" w:rsidRPr="00542846" w:rsidRDefault="00D36B74" w:rsidP="00BD0963">
            <w:pPr>
              <w:tabs>
                <w:tab w:val="left" w:pos="192"/>
              </w:tabs>
              <w:spacing w:before="40" w:after="20"/>
              <w:jc w:val="right"/>
              <w:rPr>
                <w:b/>
                <w:color w:val="FF0000"/>
                <w:sz w:val="22"/>
                <w:szCs w:val="22"/>
              </w:rPr>
            </w:pPr>
          </w:p>
        </w:tc>
        <w:tc>
          <w:tcPr>
            <w:tcW w:w="2265" w:type="dxa"/>
            <w:tcBorders>
              <w:top w:val="nil"/>
              <w:bottom w:val="nil"/>
            </w:tcBorders>
            <w:shd w:val="clear" w:color="auto" w:fill="auto"/>
          </w:tcPr>
          <w:p w14:paraId="5F72ACA1" w14:textId="77777777" w:rsidR="00D36B74" w:rsidRPr="004325E5" w:rsidRDefault="00D36B74" w:rsidP="00BD0963">
            <w:pPr>
              <w:spacing w:before="40" w:after="20"/>
              <w:rPr>
                <w:bCs/>
                <w:color w:val="FF0000"/>
                <w:sz w:val="22"/>
                <w:szCs w:val="22"/>
              </w:rPr>
            </w:pPr>
          </w:p>
        </w:tc>
        <w:tc>
          <w:tcPr>
            <w:tcW w:w="5812" w:type="dxa"/>
            <w:shd w:val="clear" w:color="auto" w:fill="auto"/>
          </w:tcPr>
          <w:p w14:paraId="4D557906" w14:textId="77777777" w:rsidR="00D36B74" w:rsidRPr="00542846" w:rsidRDefault="00851E45" w:rsidP="00BD0963">
            <w:pPr>
              <w:spacing w:before="40" w:after="20"/>
              <w:jc w:val="both"/>
              <w:rPr>
                <w:sz w:val="22"/>
                <w:szCs w:val="22"/>
              </w:rPr>
            </w:pPr>
            <w:r>
              <w:rPr>
                <w:sz w:val="22"/>
                <w:szCs w:val="22"/>
              </w:rPr>
              <w:t>2.</w:t>
            </w:r>
            <w:r w:rsidRPr="004325E5">
              <w:rPr>
                <w:sz w:val="22"/>
                <w:szCs w:val="22"/>
              </w:rPr>
              <w:t xml:space="preserve"> </w:t>
            </w:r>
            <w:r w:rsidR="00226FCD" w:rsidRPr="00226FCD">
              <w:rPr>
                <w:sz w:val="22"/>
                <w:szCs w:val="22"/>
              </w:rPr>
              <w:t>Извършвайки задълбочен анализ, базиран на оценка на риска във всички етапи на</w:t>
            </w:r>
            <w:r w:rsidRPr="004325E5">
              <w:rPr>
                <w:sz w:val="22"/>
                <w:szCs w:val="22"/>
              </w:rPr>
              <w:t xml:space="preserve"> </w:t>
            </w:r>
            <w:r w:rsidR="00226FCD" w:rsidRPr="00226FCD">
              <w:rPr>
                <w:sz w:val="22"/>
                <w:szCs w:val="22"/>
              </w:rPr>
              <w:t>процеса и опита ни в лабораторната дейност, в областта на храните и здравеопазването</w:t>
            </w:r>
            <w:r w:rsidRPr="004325E5">
              <w:rPr>
                <w:sz w:val="22"/>
                <w:szCs w:val="22"/>
              </w:rPr>
              <w:t xml:space="preserve"> </w:t>
            </w:r>
            <w:r w:rsidR="00226FCD" w:rsidRPr="00226FCD">
              <w:rPr>
                <w:sz w:val="22"/>
                <w:szCs w:val="22"/>
              </w:rPr>
              <w:t>на животните, както и участието ни във всички мисии по млякото на Европейския съюз,</w:t>
            </w:r>
            <w:r w:rsidRPr="004325E5">
              <w:rPr>
                <w:sz w:val="22"/>
                <w:szCs w:val="22"/>
              </w:rPr>
              <w:t xml:space="preserve"> </w:t>
            </w:r>
            <w:r w:rsidR="00226FCD" w:rsidRPr="00226FCD">
              <w:rPr>
                <w:sz w:val="22"/>
                <w:szCs w:val="22"/>
              </w:rPr>
              <w:t>считаме, че съществуват нерешени проблеми, влияещи върху общия резултат. Един от</w:t>
            </w:r>
            <w:r w:rsidRPr="004325E5">
              <w:rPr>
                <w:sz w:val="22"/>
                <w:szCs w:val="22"/>
              </w:rPr>
              <w:t xml:space="preserve"> </w:t>
            </w:r>
            <w:r w:rsidR="00583F95">
              <w:rPr>
                <w:sz w:val="22"/>
                <w:szCs w:val="22"/>
              </w:rPr>
              <w:t xml:space="preserve">тях е процесът на пробовземане, който определя, </w:t>
            </w:r>
            <w:r w:rsidR="00226FCD" w:rsidRPr="00226FCD">
              <w:rPr>
                <w:sz w:val="22"/>
                <w:szCs w:val="22"/>
              </w:rPr>
              <w:t>как</w:t>
            </w:r>
            <w:r w:rsidR="004D60A5">
              <w:rPr>
                <w:sz w:val="22"/>
                <w:szCs w:val="22"/>
              </w:rPr>
              <w:t>то</w:t>
            </w:r>
            <w:r w:rsidR="00583F95">
              <w:rPr>
                <w:sz w:val="22"/>
                <w:szCs w:val="22"/>
              </w:rPr>
              <w:t xml:space="preserve"> качеството, така </w:t>
            </w:r>
            <w:r w:rsidR="00226FCD" w:rsidRPr="00226FCD">
              <w:rPr>
                <w:sz w:val="22"/>
                <w:szCs w:val="22"/>
              </w:rPr>
              <w:t>и</w:t>
            </w:r>
            <w:r w:rsidRPr="004325E5">
              <w:rPr>
                <w:sz w:val="22"/>
                <w:szCs w:val="22"/>
              </w:rPr>
              <w:t xml:space="preserve"> </w:t>
            </w:r>
            <w:r w:rsidR="00226FCD" w:rsidRPr="00226FCD">
              <w:rPr>
                <w:sz w:val="22"/>
                <w:szCs w:val="22"/>
              </w:rPr>
              <w:t>обективността на лабораторните резултати. За недопускане на компрометиране на</w:t>
            </w:r>
            <w:r w:rsidRPr="004325E5">
              <w:rPr>
                <w:sz w:val="22"/>
                <w:szCs w:val="22"/>
              </w:rPr>
              <w:t xml:space="preserve"> </w:t>
            </w:r>
            <w:r w:rsidR="00226FCD" w:rsidRPr="00226FCD">
              <w:rPr>
                <w:sz w:val="22"/>
                <w:szCs w:val="22"/>
              </w:rPr>
              <w:t>пробите, считаме за целесъобразно приемане на действия по усъвършенстване на</w:t>
            </w:r>
            <w:r w:rsidRPr="004325E5">
              <w:rPr>
                <w:sz w:val="22"/>
                <w:szCs w:val="22"/>
              </w:rPr>
              <w:t xml:space="preserve"> </w:t>
            </w:r>
            <w:r w:rsidR="00226FCD" w:rsidRPr="00226FCD">
              <w:rPr>
                <w:sz w:val="22"/>
                <w:szCs w:val="22"/>
              </w:rPr>
              <w:t>модул „Мляко" от ИИС. Към момента същият не работи ефективно във всички ферми</w:t>
            </w:r>
            <w:r w:rsidRPr="004325E5">
              <w:rPr>
                <w:sz w:val="22"/>
                <w:szCs w:val="22"/>
              </w:rPr>
              <w:t xml:space="preserve"> </w:t>
            </w:r>
            <w:r w:rsidR="00226FCD" w:rsidRPr="00226FCD">
              <w:rPr>
                <w:sz w:val="22"/>
                <w:szCs w:val="22"/>
              </w:rPr>
              <w:t>и дава възможност за манипулиране на процеса по пробовземане (съществува</w:t>
            </w:r>
            <w:r w:rsidRPr="004325E5">
              <w:rPr>
                <w:sz w:val="22"/>
                <w:szCs w:val="22"/>
              </w:rPr>
              <w:t xml:space="preserve"> </w:t>
            </w:r>
            <w:r w:rsidR="00226FCD" w:rsidRPr="00226FCD">
              <w:rPr>
                <w:sz w:val="22"/>
                <w:szCs w:val="22"/>
              </w:rPr>
              <w:t>възможност за регистриране на пробовземане без физически да се присъства в</w:t>
            </w:r>
            <w:r w:rsidRPr="004325E5">
              <w:rPr>
                <w:sz w:val="22"/>
                <w:szCs w:val="22"/>
              </w:rPr>
              <w:t xml:space="preserve"> </w:t>
            </w:r>
            <w:r w:rsidR="00226FCD" w:rsidRPr="00226FCD">
              <w:rPr>
                <w:sz w:val="22"/>
                <w:szCs w:val="22"/>
              </w:rPr>
              <w:t>определения обект). В процеса на пробовземане за официален контрол е необходимо</w:t>
            </w:r>
            <w:r w:rsidRPr="004325E5">
              <w:rPr>
                <w:sz w:val="22"/>
                <w:szCs w:val="22"/>
              </w:rPr>
              <w:t xml:space="preserve"> </w:t>
            </w:r>
            <w:r w:rsidR="00226FCD" w:rsidRPr="00226FCD">
              <w:rPr>
                <w:sz w:val="22"/>
                <w:szCs w:val="22"/>
              </w:rPr>
              <w:t>да вземат участие и лицензираните лекари от БАБХ. Практиката показва, че когато</w:t>
            </w:r>
            <w:r w:rsidRPr="004325E5">
              <w:rPr>
                <w:sz w:val="22"/>
                <w:szCs w:val="22"/>
              </w:rPr>
              <w:t xml:space="preserve"> </w:t>
            </w:r>
            <w:r w:rsidR="00226FCD" w:rsidRPr="00226FCD">
              <w:rPr>
                <w:sz w:val="22"/>
                <w:szCs w:val="22"/>
              </w:rPr>
              <w:t>пробите се вземат от представители на БАБХ и се изпра</w:t>
            </w:r>
            <w:r>
              <w:rPr>
                <w:sz w:val="22"/>
                <w:szCs w:val="22"/>
              </w:rPr>
              <w:t>тят едновременно в държавна</w:t>
            </w:r>
            <w:r w:rsidRPr="004325E5">
              <w:rPr>
                <w:sz w:val="22"/>
                <w:szCs w:val="22"/>
              </w:rPr>
              <w:t xml:space="preserve"> </w:t>
            </w:r>
            <w:r w:rsidR="00226FCD" w:rsidRPr="00226FCD">
              <w:rPr>
                <w:sz w:val="22"/>
                <w:szCs w:val="22"/>
              </w:rPr>
              <w:t>и частна лаборатория, резултатите са близки по стойност.</w:t>
            </w:r>
          </w:p>
        </w:tc>
        <w:tc>
          <w:tcPr>
            <w:tcW w:w="1559" w:type="dxa"/>
            <w:shd w:val="clear" w:color="auto" w:fill="auto"/>
          </w:tcPr>
          <w:p w14:paraId="6310C188" w14:textId="77777777" w:rsidR="00D36B74" w:rsidRPr="00163E54" w:rsidRDefault="00163E54" w:rsidP="00BD0963">
            <w:pPr>
              <w:spacing w:before="40" w:after="20"/>
              <w:rPr>
                <w:sz w:val="22"/>
                <w:szCs w:val="22"/>
              </w:rPr>
            </w:pPr>
            <w:r w:rsidRPr="00163E54">
              <w:rPr>
                <w:sz w:val="22"/>
                <w:szCs w:val="22"/>
              </w:rPr>
              <w:t>Не се приема</w:t>
            </w:r>
          </w:p>
        </w:tc>
        <w:tc>
          <w:tcPr>
            <w:tcW w:w="5442" w:type="dxa"/>
            <w:shd w:val="clear" w:color="auto" w:fill="auto"/>
          </w:tcPr>
          <w:p w14:paraId="14DD5CE5" w14:textId="77777777" w:rsidR="00CE5793" w:rsidRPr="00224F3E" w:rsidRDefault="00CE5793" w:rsidP="00BD0963">
            <w:pPr>
              <w:spacing w:before="40" w:after="20"/>
              <w:jc w:val="both"/>
              <w:rPr>
                <w:sz w:val="22"/>
                <w:szCs w:val="22"/>
                <w:lang w:val="ru-RU"/>
              </w:rPr>
            </w:pPr>
            <w:r w:rsidRPr="00224F3E">
              <w:rPr>
                <w:sz w:val="22"/>
                <w:szCs w:val="22"/>
                <w:lang w:val="ru-RU"/>
              </w:rPr>
              <w:t xml:space="preserve">Предстои надграждане на модул „Мляко“ във връзка с приемането на новата Наредба, което следва да допринесе до усъвършенстване и подобряване </w:t>
            </w:r>
            <w:r w:rsidR="001322D4" w:rsidRPr="00224F3E">
              <w:rPr>
                <w:sz w:val="22"/>
                <w:szCs w:val="22"/>
                <w:lang w:val="ru-RU"/>
              </w:rPr>
              <w:t>на функционалностите</w:t>
            </w:r>
            <w:r w:rsidRPr="00224F3E">
              <w:rPr>
                <w:sz w:val="22"/>
                <w:szCs w:val="22"/>
                <w:lang w:val="ru-RU"/>
              </w:rPr>
              <w:t xml:space="preserve">. </w:t>
            </w:r>
          </w:p>
          <w:p w14:paraId="0B41728B" w14:textId="77777777" w:rsidR="00CD146B" w:rsidRPr="00224F3E" w:rsidRDefault="004D60A5" w:rsidP="00BD0963">
            <w:pPr>
              <w:spacing w:before="40" w:after="20"/>
              <w:jc w:val="both"/>
              <w:rPr>
                <w:sz w:val="22"/>
                <w:szCs w:val="22"/>
                <w:lang w:val="ru-RU"/>
              </w:rPr>
            </w:pPr>
            <w:r w:rsidRPr="00224F3E">
              <w:rPr>
                <w:sz w:val="22"/>
                <w:szCs w:val="22"/>
                <w:lang w:val="ru-RU"/>
              </w:rPr>
              <w:t>Съгласно разпоредбите на Регламент (ЕО) № 853/2004 на Европейският парламент и на С</w:t>
            </w:r>
            <w:r w:rsidR="00CD146B" w:rsidRPr="00224F3E">
              <w:rPr>
                <w:sz w:val="22"/>
                <w:szCs w:val="22"/>
                <w:lang w:val="ru-RU"/>
              </w:rPr>
              <w:t xml:space="preserve">ъвета </w:t>
            </w:r>
            <w:r w:rsidR="00D752A9" w:rsidRPr="00224F3E">
              <w:rPr>
                <w:sz w:val="22"/>
                <w:szCs w:val="22"/>
                <w:lang w:val="ru-RU"/>
              </w:rPr>
              <w:t xml:space="preserve">относно определяне на специфични хигиенни правила </w:t>
            </w:r>
            <w:r w:rsidR="001322D4" w:rsidRPr="00224F3E">
              <w:rPr>
                <w:sz w:val="22"/>
                <w:szCs w:val="22"/>
                <w:lang w:val="ru-RU"/>
              </w:rPr>
              <w:t>за храни от животински произход</w:t>
            </w:r>
            <w:r w:rsidR="00D752A9" w:rsidRPr="00224F3E">
              <w:rPr>
                <w:sz w:val="22"/>
                <w:szCs w:val="22"/>
                <w:lang w:val="ru-RU"/>
              </w:rPr>
              <w:t xml:space="preserve"> </w:t>
            </w:r>
            <w:r w:rsidR="00CE5793" w:rsidRPr="00224F3E">
              <w:rPr>
                <w:sz w:val="22"/>
                <w:szCs w:val="22"/>
                <w:lang w:val="ru-RU"/>
              </w:rPr>
              <w:t>изпълнението на самоконтрола е отговорност на оператора и в него не се предвижда участие на служителите, упражняващи официалния контрол.</w:t>
            </w:r>
          </w:p>
          <w:p w14:paraId="68D3FE8F" w14:textId="77777777" w:rsidR="004C122D" w:rsidRPr="004D60A5" w:rsidRDefault="004C122D" w:rsidP="00BD0963">
            <w:pPr>
              <w:spacing w:before="40" w:after="20"/>
              <w:jc w:val="both"/>
              <w:rPr>
                <w:color w:val="FF0000"/>
                <w:sz w:val="22"/>
                <w:szCs w:val="22"/>
                <w:lang w:val="ru-RU"/>
              </w:rPr>
            </w:pPr>
          </w:p>
        </w:tc>
      </w:tr>
      <w:tr w:rsidR="00D36B74" w:rsidRPr="00542846" w14:paraId="76C55E66" w14:textId="77777777" w:rsidTr="00BD0963">
        <w:trPr>
          <w:jc w:val="center"/>
        </w:trPr>
        <w:tc>
          <w:tcPr>
            <w:tcW w:w="572" w:type="dxa"/>
            <w:tcBorders>
              <w:top w:val="nil"/>
              <w:bottom w:val="nil"/>
            </w:tcBorders>
            <w:shd w:val="clear" w:color="auto" w:fill="auto"/>
          </w:tcPr>
          <w:p w14:paraId="61DEDC02" w14:textId="77777777" w:rsidR="00D36B74" w:rsidRPr="00542846" w:rsidRDefault="00D36B74" w:rsidP="00BD0963">
            <w:pPr>
              <w:tabs>
                <w:tab w:val="left" w:pos="192"/>
              </w:tabs>
              <w:spacing w:before="40" w:after="20"/>
              <w:jc w:val="right"/>
              <w:rPr>
                <w:b/>
                <w:color w:val="FF0000"/>
                <w:sz w:val="22"/>
                <w:szCs w:val="22"/>
              </w:rPr>
            </w:pPr>
          </w:p>
        </w:tc>
        <w:tc>
          <w:tcPr>
            <w:tcW w:w="2265" w:type="dxa"/>
            <w:tcBorders>
              <w:top w:val="nil"/>
              <w:bottom w:val="nil"/>
            </w:tcBorders>
            <w:shd w:val="clear" w:color="auto" w:fill="auto"/>
          </w:tcPr>
          <w:p w14:paraId="3DAB1F87" w14:textId="77777777" w:rsidR="00D36B74" w:rsidRPr="004325E5" w:rsidRDefault="00D36B74" w:rsidP="00BD0963">
            <w:pPr>
              <w:spacing w:before="40" w:after="20"/>
              <w:rPr>
                <w:bCs/>
                <w:color w:val="FF0000"/>
                <w:sz w:val="22"/>
                <w:szCs w:val="22"/>
              </w:rPr>
            </w:pPr>
          </w:p>
        </w:tc>
        <w:tc>
          <w:tcPr>
            <w:tcW w:w="5812" w:type="dxa"/>
            <w:shd w:val="clear" w:color="auto" w:fill="auto"/>
          </w:tcPr>
          <w:p w14:paraId="68E55FF9" w14:textId="77777777" w:rsidR="00226FCD" w:rsidRPr="00226FCD" w:rsidRDefault="00851E45" w:rsidP="00BD0963">
            <w:pPr>
              <w:spacing w:before="40" w:after="20"/>
              <w:jc w:val="both"/>
              <w:rPr>
                <w:sz w:val="22"/>
                <w:szCs w:val="22"/>
              </w:rPr>
            </w:pPr>
            <w:r>
              <w:rPr>
                <w:sz w:val="22"/>
                <w:szCs w:val="22"/>
              </w:rPr>
              <w:t>3.</w:t>
            </w:r>
            <w:r w:rsidRPr="004325E5">
              <w:rPr>
                <w:sz w:val="22"/>
                <w:szCs w:val="22"/>
              </w:rPr>
              <w:t xml:space="preserve"> </w:t>
            </w:r>
            <w:r w:rsidR="00583F95">
              <w:rPr>
                <w:sz w:val="22"/>
                <w:szCs w:val="22"/>
              </w:rPr>
              <w:t xml:space="preserve">Буди недоумение фактът, </w:t>
            </w:r>
            <w:r w:rsidR="00226FCD" w:rsidRPr="00226FCD">
              <w:rPr>
                <w:sz w:val="22"/>
                <w:szCs w:val="22"/>
              </w:rPr>
              <w:t>ч</w:t>
            </w:r>
            <w:r w:rsidR="00583F95">
              <w:rPr>
                <w:sz w:val="22"/>
                <w:szCs w:val="22"/>
              </w:rPr>
              <w:t xml:space="preserve">е с Наредбата се </w:t>
            </w:r>
            <w:r w:rsidR="00226FCD" w:rsidRPr="00226FCD">
              <w:rPr>
                <w:sz w:val="22"/>
                <w:szCs w:val="22"/>
              </w:rPr>
              <w:t>отхвър</w:t>
            </w:r>
            <w:r w:rsidR="00583F95">
              <w:rPr>
                <w:sz w:val="22"/>
                <w:szCs w:val="22"/>
              </w:rPr>
              <w:t xml:space="preserve">лят   стандартизираните </w:t>
            </w:r>
            <w:r w:rsidR="00226FCD" w:rsidRPr="00226FCD">
              <w:rPr>
                <w:sz w:val="22"/>
                <w:szCs w:val="22"/>
              </w:rPr>
              <w:t>и</w:t>
            </w:r>
            <w:r w:rsidRPr="004325E5">
              <w:rPr>
                <w:sz w:val="22"/>
                <w:szCs w:val="22"/>
              </w:rPr>
              <w:t xml:space="preserve"> </w:t>
            </w:r>
            <w:r w:rsidR="00226FCD" w:rsidRPr="00226FCD">
              <w:rPr>
                <w:sz w:val="22"/>
                <w:szCs w:val="22"/>
              </w:rPr>
              <w:t>референтни методи за лабораторно изпитване и се налагат инструментални методи,</w:t>
            </w:r>
            <w:r w:rsidRPr="004325E5">
              <w:rPr>
                <w:sz w:val="22"/>
                <w:szCs w:val="22"/>
              </w:rPr>
              <w:t xml:space="preserve"> </w:t>
            </w:r>
            <w:r w:rsidR="00583F95">
              <w:rPr>
                <w:sz w:val="22"/>
                <w:szCs w:val="22"/>
              </w:rPr>
              <w:t xml:space="preserve">без да </w:t>
            </w:r>
            <w:r w:rsidR="00226FCD" w:rsidRPr="00226FCD">
              <w:rPr>
                <w:sz w:val="22"/>
                <w:szCs w:val="22"/>
              </w:rPr>
              <w:t xml:space="preserve">се   уточнява </w:t>
            </w:r>
            <w:r w:rsidR="00583F95">
              <w:rPr>
                <w:sz w:val="22"/>
                <w:szCs w:val="22"/>
              </w:rPr>
              <w:t xml:space="preserve"> принципът, на който са </w:t>
            </w:r>
            <w:r w:rsidR="00226FCD" w:rsidRPr="00226FCD">
              <w:rPr>
                <w:sz w:val="22"/>
                <w:szCs w:val="22"/>
              </w:rPr>
              <w:t>базира</w:t>
            </w:r>
            <w:r w:rsidR="00583F95">
              <w:rPr>
                <w:sz w:val="22"/>
                <w:szCs w:val="22"/>
              </w:rPr>
              <w:t xml:space="preserve">ни същите. </w:t>
            </w:r>
            <w:r w:rsidR="00226FCD" w:rsidRPr="00226FCD">
              <w:rPr>
                <w:sz w:val="22"/>
                <w:szCs w:val="22"/>
              </w:rPr>
              <w:t>Съ</w:t>
            </w:r>
            <w:r w:rsidR="00226FCD" w:rsidRPr="00226FCD">
              <w:rPr>
                <w:sz w:val="22"/>
                <w:szCs w:val="22"/>
              </w:rPr>
              <w:lastRenderedPageBreak/>
              <w:t>ществуват</w:t>
            </w:r>
            <w:r w:rsidR="00AE1AD8">
              <w:rPr>
                <w:sz w:val="22"/>
                <w:szCs w:val="22"/>
              </w:rPr>
              <w:t xml:space="preserve"> </w:t>
            </w:r>
            <w:r w:rsidR="00226FCD" w:rsidRPr="00226FCD">
              <w:rPr>
                <w:sz w:val="22"/>
                <w:szCs w:val="22"/>
              </w:rPr>
              <w:t>инструментални методи, които са подходящи за технологичен контрол, но много от</w:t>
            </w:r>
            <w:r w:rsidRPr="004325E5">
              <w:rPr>
                <w:sz w:val="22"/>
                <w:szCs w:val="22"/>
              </w:rPr>
              <w:t xml:space="preserve"> </w:t>
            </w:r>
            <w:r w:rsidR="00226FCD" w:rsidRPr="00226FCD">
              <w:rPr>
                <w:sz w:val="22"/>
                <w:szCs w:val="22"/>
              </w:rPr>
              <w:t>тях не могат да бъдат акредитирани, тъй като липсва достоверност на резултатите.</w:t>
            </w:r>
          </w:p>
          <w:p w14:paraId="429FBCCE" w14:textId="77777777" w:rsidR="00226FCD" w:rsidRPr="00226FCD" w:rsidRDefault="00226FCD" w:rsidP="00BD0963">
            <w:pPr>
              <w:spacing w:before="40" w:after="20"/>
              <w:jc w:val="both"/>
              <w:rPr>
                <w:sz w:val="22"/>
                <w:szCs w:val="22"/>
              </w:rPr>
            </w:pPr>
            <w:r w:rsidRPr="00226FCD">
              <w:rPr>
                <w:sz w:val="22"/>
                <w:szCs w:val="22"/>
              </w:rPr>
              <w:t>Други се измерват с технически средства, базирани на неприемливи принципи като</w:t>
            </w:r>
            <w:r w:rsidRPr="004325E5">
              <w:rPr>
                <w:sz w:val="22"/>
                <w:szCs w:val="22"/>
              </w:rPr>
              <w:t xml:space="preserve"> </w:t>
            </w:r>
            <w:r w:rsidRPr="00226FCD">
              <w:rPr>
                <w:sz w:val="22"/>
                <w:szCs w:val="22"/>
              </w:rPr>
              <w:t>например общ брой соматични клетки с апарат, работещ на принципа на вискозитета</w:t>
            </w:r>
            <w:r w:rsidRPr="004325E5">
              <w:rPr>
                <w:sz w:val="22"/>
                <w:szCs w:val="22"/>
              </w:rPr>
              <w:t xml:space="preserve"> </w:t>
            </w:r>
            <w:r w:rsidR="00583F95">
              <w:rPr>
                <w:sz w:val="22"/>
                <w:szCs w:val="22"/>
              </w:rPr>
              <w:t xml:space="preserve">и  времето на протичане, </w:t>
            </w:r>
            <w:r w:rsidRPr="00226FCD">
              <w:rPr>
                <w:sz w:val="22"/>
                <w:szCs w:val="22"/>
              </w:rPr>
              <w:t>а същият беше категорично отхвър</w:t>
            </w:r>
            <w:r w:rsidR="00583F95">
              <w:rPr>
                <w:sz w:val="22"/>
                <w:szCs w:val="22"/>
              </w:rPr>
              <w:t xml:space="preserve">лен на мисия </w:t>
            </w:r>
            <w:r w:rsidRPr="00226FCD">
              <w:rPr>
                <w:sz w:val="22"/>
                <w:szCs w:val="22"/>
              </w:rPr>
              <w:t>на</w:t>
            </w:r>
            <w:r w:rsidRPr="004325E5">
              <w:rPr>
                <w:sz w:val="22"/>
                <w:szCs w:val="22"/>
              </w:rPr>
              <w:t xml:space="preserve"> </w:t>
            </w:r>
            <w:r w:rsidRPr="00226FCD">
              <w:rPr>
                <w:sz w:val="22"/>
                <w:szCs w:val="22"/>
              </w:rPr>
              <w:t>Европейския съюз. Единственото изискване, което е конк</w:t>
            </w:r>
            <w:r w:rsidR="00583F95">
              <w:rPr>
                <w:sz w:val="22"/>
                <w:szCs w:val="22"/>
              </w:rPr>
              <w:t xml:space="preserve">ретизирано в </w:t>
            </w:r>
            <w:r>
              <w:rPr>
                <w:sz w:val="22"/>
                <w:szCs w:val="22"/>
              </w:rPr>
              <w:t>Наредбата,</w:t>
            </w:r>
            <w:r w:rsidRPr="004325E5">
              <w:rPr>
                <w:sz w:val="22"/>
                <w:szCs w:val="22"/>
              </w:rPr>
              <w:t xml:space="preserve"> </w:t>
            </w:r>
            <w:r w:rsidRPr="00226FCD">
              <w:rPr>
                <w:sz w:val="22"/>
                <w:szCs w:val="22"/>
              </w:rPr>
              <w:t>е резултатите от анализа да постъпват автоматично в модул „Мляко" от ИИС на БАБХ.</w:t>
            </w:r>
          </w:p>
          <w:p w14:paraId="051B1384" w14:textId="77777777" w:rsidR="00226FCD" w:rsidRPr="00226FCD" w:rsidRDefault="00226FCD" w:rsidP="00BD0963">
            <w:pPr>
              <w:spacing w:before="40" w:after="20"/>
              <w:jc w:val="both"/>
              <w:rPr>
                <w:sz w:val="22"/>
                <w:szCs w:val="22"/>
              </w:rPr>
            </w:pPr>
            <w:r w:rsidRPr="00226FCD">
              <w:rPr>
                <w:sz w:val="22"/>
                <w:szCs w:val="22"/>
              </w:rPr>
              <w:t>Считаме, че това е неоснователно изискване към една ак</w:t>
            </w:r>
            <w:r>
              <w:rPr>
                <w:sz w:val="22"/>
                <w:szCs w:val="22"/>
              </w:rPr>
              <w:t>редитирана лаборатория,</w:t>
            </w:r>
            <w:r w:rsidRPr="004325E5">
              <w:rPr>
                <w:sz w:val="22"/>
                <w:szCs w:val="22"/>
              </w:rPr>
              <w:t xml:space="preserve"> </w:t>
            </w:r>
            <w:r w:rsidRPr="00226FCD">
              <w:rPr>
                <w:sz w:val="22"/>
                <w:szCs w:val="22"/>
              </w:rPr>
              <w:t>която съгласно т. 7.11 от БДС ЕН18О/1ЕС 17025:2018 е отговорна за преноса на данни</w:t>
            </w:r>
            <w:r w:rsidR="00851E45" w:rsidRPr="004325E5">
              <w:rPr>
                <w:sz w:val="22"/>
                <w:szCs w:val="22"/>
              </w:rPr>
              <w:t xml:space="preserve"> </w:t>
            </w:r>
            <w:r w:rsidRPr="00226FCD">
              <w:rPr>
                <w:sz w:val="22"/>
                <w:szCs w:val="22"/>
              </w:rPr>
              <w:t>от дейността си.</w:t>
            </w:r>
          </w:p>
          <w:p w14:paraId="7AC858E9" w14:textId="77777777" w:rsidR="00D36B74" w:rsidRPr="00542846" w:rsidRDefault="00226FCD" w:rsidP="00BD0963">
            <w:pPr>
              <w:spacing w:before="40" w:after="20"/>
              <w:jc w:val="both"/>
              <w:rPr>
                <w:sz w:val="22"/>
                <w:szCs w:val="22"/>
              </w:rPr>
            </w:pPr>
            <w:r w:rsidRPr="00226FCD">
              <w:rPr>
                <w:sz w:val="22"/>
                <w:szCs w:val="22"/>
              </w:rPr>
              <w:t>За изпитване на показателите: съдържание па мазнини, точка на замръзване, наличие на потискащи вещества, общ брой микроорганизми и общ брой соматични клетки съществуват стандартизирани международно признати методи, които са</w:t>
            </w:r>
            <w:r>
              <w:rPr>
                <w:sz w:val="22"/>
                <w:szCs w:val="22"/>
              </w:rPr>
              <w:t xml:space="preserve"> </w:t>
            </w:r>
            <w:r w:rsidRPr="00226FCD">
              <w:rPr>
                <w:sz w:val="22"/>
                <w:szCs w:val="22"/>
              </w:rPr>
              <w:t>утвърдени от Международната Организация по Стандартизация (</w:t>
            </w:r>
            <w:r>
              <w:rPr>
                <w:sz w:val="22"/>
                <w:szCs w:val="22"/>
                <w:lang w:val="en-US"/>
              </w:rPr>
              <w:t>Intenational</w:t>
            </w:r>
            <w:r w:rsidRPr="004325E5">
              <w:rPr>
                <w:sz w:val="22"/>
                <w:szCs w:val="22"/>
              </w:rPr>
              <w:t xml:space="preserve"> </w:t>
            </w:r>
            <w:r>
              <w:rPr>
                <w:sz w:val="22"/>
                <w:szCs w:val="22"/>
                <w:lang w:val="en-US"/>
              </w:rPr>
              <w:t>Organization</w:t>
            </w:r>
            <w:r w:rsidRPr="004325E5">
              <w:rPr>
                <w:sz w:val="22"/>
                <w:szCs w:val="22"/>
              </w:rPr>
              <w:t xml:space="preserve"> </w:t>
            </w:r>
            <w:r>
              <w:rPr>
                <w:sz w:val="22"/>
                <w:szCs w:val="22"/>
                <w:lang w:val="en-US"/>
              </w:rPr>
              <w:t>for</w:t>
            </w:r>
            <w:r w:rsidRPr="004325E5">
              <w:rPr>
                <w:sz w:val="22"/>
                <w:szCs w:val="22"/>
              </w:rPr>
              <w:t xml:space="preserve"> </w:t>
            </w:r>
            <w:r>
              <w:rPr>
                <w:sz w:val="22"/>
                <w:szCs w:val="22"/>
                <w:lang w:val="en-US"/>
              </w:rPr>
              <w:t>Standartization</w:t>
            </w:r>
            <w:r w:rsidRPr="004325E5">
              <w:rPr>
                <w:sz w:val="22"/>
                <w:szCs w:val="22"/>
              </w:rPr>
              <w:t xml:space="preserve"> - </w:t>
            </w:r>
            <w:r>
              <w:rPr>
                <w:sz w:val="22"/>
                <w:szCs w:val="22"/>
                <w:lang w:val="en-US"/>
              </w:rPr>
              <w:t>ISO</w:t>
            </w:r>
            <w:r w:rsidRPr="00226FCD">
              <w:rPr>
                <w:sz w:val="22"/>
                <w:szCs w:val="22"/>
              </w:rPr>
              <w:t>). Някои от методите са референтни, което означава, че при възникване на юридически спор се зачитат резултатите получени по референтнитс методи за изпитване, а не резултатите от алтернативни (в случая инструментални методи). В тази връзка се опасяваме, че акредитираните лаборатории биха изпаднали в сериозни противоречия с акредитиращия орган относно мотивите им за прилагане на алтернативни методи за изпитване на показатели, за които съществуват стандартизирани и дори референтни методи.</w:t>
            </w:r>
          </w:p>
        </w:tc>
        <w:tc>
          <w:tcPr>
            <w:tcW w:w="1559" w:type="dxa"/>
            <w:shd w:val="clear" w:color="auto" w:fill="auto"/>
          </w:tcPr>
          <w:p w14:paraId="7307D80E" w14:textId="77777777" w:rsidR="00D36B74" w:rsidRPr="00CE434D" w:rsidRDefault="00395AF3" w:rsidP="00BD0963">
            <w:pPr>
              <w:spacing w:before="40" w:after="20"/>
              <w:rPr>
                <w:sz w:val="22"/>
                <w:szCs w:val="22"/>
              </w:rPr>
            </w:pPr>
            <w:r>
              <w:rPr>
                <w:sz w:val="22"/>
                <w:szCs w:val="22"/>
              </w:rPr>
              <w:lastRenderedPageBreak/>
              <w:t>Не се приема</w:t>
            </w:r>
          </w:p>
        </w:tc>
        <w:tc>
          <w:tcPr>
            <w:tcW w:w="5442" w:type="dxa"/>
            <w:shd w:val="clear" w:color="auto" w:fill="auto"/>
          </w:tcPr>
          <w:p w14:paraId="0EF88334" w14:textId="77777777" w:rsidR="00D36B74" w:rsidRPr="009B1967" w:rsidRDefault="00046B7A" w:rsidP="00BD0963">
            <w:pPr>
              <w:spacing w:before="40" w:after="20"/>
              <w:jc w:val="both"/>
              <w:rPr>
                <w:sz w:val="22"/>
                <w:szCs w:val="22"/>
              </w:rPr>
            </w:pPr>
            <w:r w:rsidRPr="009B1967">
              <w:rPr>
                <w:sz w:val="22"/>
                <w:szCs w:val="22"/>
              </w:rPr>
              <w:t xml:space="preserve">С </w:t>
            </w:r>
            <w:r w:rsidR="00191479" w:rsidRPr="009B1967">
              <w:rPr>
                <w:sz w:val="22"/>
                <w:szCs w:val="22"/>
              </w:rPr>
              <w:t xml:space="preserve">проекта </w:t>
            </w:r>
            <w:r w:rsidR="00D37820" w:rsidRPr="009B1967">
              <w:rPr>
                <w:sz w:val="22"/>
                <w:szCs w:val="22"/>
              </w:rPr>
              <w:t xml:space="preserve">на </w:t>
            </w:r>
            <w:r w:rsidR="00191479" w:rsidRPr="009B1967">
              <w:rPr>
                <w:sz w:val="22"/>
                <w:szCs w:val="22"/>
              </w:rPr>
              <w:t>Наредба</w:t>
            </w:r>
            <w:r w:rsidRPr="009B1967">
              <w:rPr>
                <w:sz w:val="22"/>
                <w:szCs w:val="22"/>
              </w:rPr>
              <w:t xml:space="preserve"> не се отхвърлят стандартизираните и референтни методи за лабораторно изпитване, тъй като инструменталните методи следва да са валидирани, като резултатите им са съпоставими с резулта</w:t>
            </w:r>
            <w:r w:rsidRPr="009B1967">
              <w:rPr>
                <w:sz w:val="22"/>
                <w:szCs w:val="22"/>
              </w:rPr>
              <w:lastRenderedPageBreak/>
              <w:t>тите, получени по референтните методи, съгласно б. „Б“ от глава I, приложение III от Регламент (ЕС) № 2019/627 на Комисията от 15 март 2019 година за определяне на еднакви практически условия за извършването на официален контрол върху продукти от животински произход, предназначени за консумация от човека, в съответствие с Регламент (ЕС) № 2017/625 на Европейския парламент и на Съвета и за изменение на Регламент (ЕО) № 2074/2005 на Комисията по отношение на официалния контрол</w:t>
            </w:r>
            <w:r w:rsidR="00701099" w:rsidRPr="009B1967">
              <w:rPr>
                <w:sz w:val="22"/>
                <w:szCs w:val="22"/>
              </w:rPr>
              <w:t>.</w:t>
            </w:r>
          </w:p>
          <w:p w14:paraId="6ECE2DF1" w14:textId="77777777" w:rsidR="00701099" w:rsidRPr="009B1967" w:rsidRDefault="00652302" w:rsidP="00BD0963">
            <w:pPr>
              <w:spacing w:before="40" w:after="20"/>
              <w:jc w:val="both"/>
              <w:rPr>
                <w:color w:val="FF0000"/>
                <w:sz w:val="22"/>
                <w:szCs w:val="22"/>
              </w:rPr>
            </w:pPr>
            <w:r w:rsidRPr="009B1967">
              <w:rPr>
                <w:sz w:val="22"/>
                <w:szCs w:val="22"/>
              </w:rPr>
              <w:t xml:space="preserve">Въвеждането на изискване за  изпитване на показателите общ брой микроорганизми, общ брой соматични клетки, точка на замръзване и масленост на суровото краве, овче, козе и биволско мляко по инструментални методи е корективно действие, предприето от страна на Република България, в отговор на препоръките на Европейската комисия, в резултат на проведен одит на Главна дирекция „Здравеопазване и безопасност на храните“ в периода 08.10.2018-19.10.2018 г. с цел оценка на действащите системи за официален контрол, свързани с безопасността на храните от животински произход и по-специално мляко и млечни продукти и оценка на действията на ком-петентния орган по препоръките от извършения през 2015 г. одит с реф. № DG SANTE/2015-7596. </w:t>
            </w:r>
            <w:r w:rsidR="00E9067F" w:rsidRPr="009B1967">
              <w:rPr>
                <w:sz w:val="22"/>
                <w:szCs w:val="22"/>
              </w:rPr>
              <w:t xml:space="preserve">Използването на инстументалните методи цели намаляване субективизма при изпълнение на методите </w:t>
            </w:r>
            <w:r w:rsidR="006D296E" w:rsidRPr="009B1967">
              <w:rPr>
                <w:sz w:val="22"/>
                <w:szCs w:val="22"/>
              </w:rPr>
              <w:t xml:space="preserve">за анализ, което ще доведе до  </w:t>
            </w:r>
            <w:r w:rsidR="00E9067F" w:rsidRPr="009B1967">
              <w:rPr>
                <w:sz w:val="22"/>
                <w:szCs w:val="22"/>
              </w:rPr>
              <w:t xml:space="preserve">избягване </w:t>
            </w:r>
            <w:r w:rsidR="006D296E" w:rsidRPr="009B1967">
              <w:rPr>
                <w:sz w:val="22"/>
                <w:szCs w:val="22"/>
              </w:rPr>
              <w:t>на грешки, устойчивост при</w:t>
            </w:r>
            <w:r w:rsidR="00E9067F" w:rsidRPr="009B1967">
              <w:rPr>
                <w:sz w:val="22"/>
                <w:szCs w:val="22"/>
              </w:rPr>
              <w:t xml:space="preserve"> получаваните резултати от изпитване, както и гарантиране на качеството на анализа</w:t>
            </w:r>
            <w:r w:rsidR="006D296E" w:rsidRPr="009B1967">
              <w:rPr>
                <w:sz w:val="22"/>
                <w:szCs w:val="22"/>
              </w:rPr>
              <w:t xml:space="preserve">. </w:t>
            </w:r>
            <w:r w:rsidR="00E9067F" w:rsidRPr="009B1967">
              <w:rPr>
                <w:sz w:val="22"/>
                <w:szCs w:val="22"/>
              </w:rPr>
              <w:t>Приоритет на инструинструменталните методи е намаляване на времето за анализ и бързината на полуване на резултатите, с което се скъсява времето за установяване на качеството на суровото мляко и своевременно вземане на мерки при несъответстващи резул</w:t>
            </w:r>
            <w:r w:rsidR="00E9067F" w:rsidRPr="009B1967">
              <w:rPr>
                <w:sz w:val="22"/>
                <w:szCs w:val="22"/>
              </w:rPr>
              <w:lastRenderedPageBreak/>
              <w:t>тати, съгласн</w:t>
            </w:r>
            <w:r w:rsidR="008869D6">
              <w:rPr>
                <w:sz w:val="22"/>
                <w:szCs w:val="22"/>
              </w:rPr>
              <w:t xml:space="preserve">о европейското законодателство. </w:t>
            </w:r>
            <w:r w:rsidR="00E9067F" w:rsidRPr="009B1967">
              <w:rPr>
                <w:sz w:val="22"/>
                <w:szCs w:val="22"/>
              </w:rPr>
              <w:t xml:space="preserve">При решението си за въвеждане на инструменталните методи, </w:t>
            </w:r>
            <w:r w:rsidR="006D296E" w:rsidRPr="009B1967">
              <w:rPr>
                <w:sz w:val="22"/>
                <w:szCs w:val="22"/>
              </w:rPr>
              <w:t xml:space="preserve">Република </w:t>
            </w:r>
            <w:r w:rsidR="00E9067F" w:rsidRPr="009B1967">
              <w:rPr>
                <w:sz w:val="22"/>
                <w:szCs w:val="22"/>
              </w:rPr>
              <w:t xml:space="preserve">България е ползвала добрия пример на други държави членки на </w:t>
            </w:r>
            <w:r w:rsidR="000A3723" w:rsidRPr="009B1967">
              <w:rPr>
                <w:sz w:val="22"/>
                <w:szCs w:val="22"/>
              </w:rPr>
              <w:t>Европейския съюз</w:t>
            </w:r>
            <w:r w:rsidR="006D296E" w:rsidRPr="009B1967">
              <w:rPr>
                <w:sz w:val="22"/>
                <w:szCs w:val="22"/>
              </w:rPr>
              <w:t>, като Италия</w:t>
            </w:r>
            <w:r w:rsidR="00E9067F" w:rsidRPr="009B1967">
              <w:rPr>
                <w:sz w:val="22"/>
                <w:szCs w:val="22"/>
              </w:rPr>
              <w:t xml:space="preserve"> и Дания.</w:t>
            </w:r>
            <w:r w:rsidR="00EF06B8" w:rsidRPr="009B1967">
              <w:rPr>
                <w:sz w:val="22"/>
                <w:szCs w:val="22"/>
              </w:rPr>
              <w:t xml:space="preserve"> </w:t>
            </w:r>
          </w:p>
        </w:tc>
      </w:tr>
      <w:tr w:rsidR="00D36B74" w:rsidRPr="00542846" w14:paraId="09F2DC15" w14:textId="77777777" w:rsidTr="00BD0963">
        <w:trPr>
          <w:jc w:val="center"/>
        </w:trPr>
        <w:tc>
          <w:tcPr>
            <w:tcW w:w="572" w:type="dxa"/>
            <w:tcBorders>
              <w:top w:val="nil"/>
              <w:bottom w:val="nil"/>
            </w:tcBorders>
            <w:shd w:val="clear" w:color="auto" w:fill="auto"/>
          </w:tcPr>
          <w:p w14:paraId="0CC365F8" w14:textId="77777777" w:rsidR="00D36B74" w:rsidRPr="00542846" w:rsidRDefault="00D36B74" w:rsidP="00BD0963">
            <w:pPr>
              <w:tabs>
                <w:tab w:val="left" w:pos="192"/>
              </w:tabs>
              <w:spacing w:before="40" w:after="20"/>
              <w:jc w:val="right"/>
              <w:rPr>
                <w:b/>
                <w:color w:val="FF0000"/>
                <w:sz w:val="22"/>
                <w:szCs w:val="22"/>
              </w:rPr>
            </w:pPr>
          </w:p>
        </w:tc>
        <w:tc>
          <w:tcPr>
            <w:tcW w:w="2265" w:type="dxa"/>
            <w:tcBorders>
              <w:top w:val="nil"/>
              <w:bottom w:val="nil"/>
            </w:tcBorders>
            <w:shd w:val="clear" w:color="auto" w:fill="auto"/>
          </w:tcPr>
          <w:p w14:paraId="3F2B98C3" w14:textId="77777777" w:rsidR="00D36B74" w:rsidRPr="004325E5" w:rsidRDefault="00D36B74" w:rsidP="00BD0963">
            <w:pPr>
              <w:spacing w:before="40" w:after="20"/>
              <w:rPr>
                <w:bCs/>
                <w:color w:val="FF0000"/>
                <w:sz w:val="22"/>
                <w:szCs w:val="22"/>
              </w:rPr>
            </w:pPr>
          </w:p>
        </w:tc>
        <w:tc>
          <w:tcPr>
            <w:tcW w:w="5812" w:type="dxa"/>
            <w:shd w:val="clear" w:color="auto" w:fill="auto"/>
          </w:tcPr>
          <w:p w14:paraId="06903720" w14:textId="313586B9" w:rsidR="00D36B74" w:rsidRPr="00542846" w:rsidRDefault="00226FCD" w:rsidP="00BD0963">
            <w:pPr>
              <w:spacing w:before="40" w:after="20"/>
              <w:jc w:val="both"/>
              <w:rPr>
                <w:sz w:val="22"/>
                <w:szCs w:val="22"/>
              </w:rPr>
            </w:pPr>
            <w:r>
              <w:rPr>
                <w:sz w:val="22"/>
                <w:szCs w:val="22"/>
              </w:rPr>
              <w:t xml:space="preserve">4. </w:t>
            </w:r>
            <w:r w:rsidRPr="00226FCD">
              <w:rPr>
                <w:sz w:val="22"/>
                <w:szCs w:val="22"/>
              </w:rPr>
              <w:t>Въвеждането на нови методи е свързано със значителни материални разходи за</w:t>
            </w:r>
            <w:r>
              <w:rPr>
                <w:sz w:val="22"/>
                <w:szCs w:val="22"/>
              </w:rPr>
              <w:t xml:space="preserve"> </w:t>
            </w:r>
            <w:r w:rsidRPr="00226FCD">
              <w:rPr>
                <w:sz w:val="22"/>
                <w:szCs w:val="22"/>
              </w:rPr>
              <w:t>закупуване на апаратура и обучение на персонала. Акредитирането на алтернативни</w:t>
            </w:r>
            <w:r>
              <w:rPr>
                <w:sz w:val="22"/>
                <w:szCs w:val="22"/>
              </w:rPr>
              <w:t xml:space="preserve"> </w:t>
            </w:r>
            <w:r w:rsidRPr="00226FCD">
              <w:rPr>
                <w:sz w:val="22"/>
                <w:szCs w:val="22"/>
              </w:rPr>
              <w:t>методи за изпитване отнема технологично време и това би увеличило риска от</w:t>
            </w:r>
            <w:r>
              <w:rPr>
                <w:sz w:val="22"/>
                <w:szCs w:val="22"/>
              </w:rPr>
              <w:t xml:space="preserve"> </w:t>
            </w:r>
            <w:r w:rsidRPr="00226FCD">
              <w:rPr>
                <w:sz w:val="22"/>
                <w:szCs w:val="22"/>
              </w:rPr>
              <w:t>въвеждане в ИИС на резултати от неакредитирани методи. В тази връзка бихме желали</w:t>
            </w:r>
            <w:r>
              <w:rPr>
                <w:sz w:val="22"/>
                <w:szCs w:val="22"/>
              </w:rPr>
              <w:t xml:space="preserve"> </w:t>
            </w:r>
            <w:r w:rsidRPr="00226FCD">
              <w:rPr>
                <w:sz w:val="22"/>
                <w:szCs w:val="22"/>
              </w:rPr>
              <w:t>в Наредбата да бъде посочен разумен и достатъчен гратисен период, както беше</w:t>
            </w:r>
            <w:r>
              <w:rPr>
                <w:sz w:val="22"/>
                <w:szCs w:val="22"/>
              </w:rPr>
              <w:t xml:space="preserve"> </w:t>
            </w:r>
            <w:r w:rsidRPr="00226FCD">
              <w:rPr>
                <w:sz w:val="22"/>
                <w:szCs w:val="22"/>
              </w:rPr>
              <w:t>направено в досега съществув</w:t>
            </w:r>
            <w:r w:rsidR="006B0AAB">
              <w:rPr>
                <w:sz w:val="22"/>
                <w:szCs w:val="22"/>
              </w:rPr>
              <w:t xml:space="preserve">ащата Наредба за изпитване по </w:t>
            </w:r>
            <w:r w:rsidRPr="00226FCD">
              <w:rPr>
                <w:sz w:val="22"/>
                <w:szCs w:val="22"/>
              </w:rPr>
              <w:t>ед</w:t>
            </w:r>
            <w:r w:rsidR="006B0AAB">
              <w:rPr>
                <w:sz w:val="22"/>
                <w:szCs w:val="22"/>
              </w:rPr>
              <w:t xml:space="preserve">ин </w:t>
            </w:r>
            <w:r w:rsidRPr="00226FCD">
              <w:rPr>
                <w:sz w:val="22"/>
                <w:szCs w:val="22"/>
              </w:rPr>
              <w:t>единствен</w:t>
            </w:r>
            <w:r>
              <w:rPr>
                <w:sz w:val="22"/>
                <w:szCs w:val="22"/>
              </w:rPr>
              <w:t xml:space="preserve"> </w:t>
            </w:r>
            <w:r w:rsidRPr="00226FCD">
              <w:rPr>
                <w:sz w:val="22"/>
                <w:szCs w:val="22"/>
              </w:rPr>
              <w:t>показател (наличие на потискащи вещества) беше определен преходен период от 18</w:t>
            </w:r>
            <w:r>
              <w:rPr>
                <w:sz w:val="22"/>
                <w:szCs w:val="22"/>
              </w:rPr>
              <w:t xml:space="preserve"> </w:t>
            </w:r>
            <w:r w:rsidRPr="00226FCD">
              <w:rPr>
                <w:sz w:val="22"/>
                <w:szCs w:val="22"/>
              </w:rPr>
              <w:t xml:space="preserve">месеца. В противен случай може да се допусне </w:t>
            </w:r>
            <w:r>
              <w:rPr>
                <w:sz w:val="22"/>
                <w:szCs w:val="22"/>
              </w:rPr>
              <w:t xml:space="preserve">временно монополизиране на тази </w:t>
            </w:r>
            <w:r w:rsidRPr="00226FCD">
              <w:rPr>
                <w:sz w:val="22"/>
                <w:szCs w:val="22"/>
              </w:rPr>
              <w:t>дейност от определена лаборатория.</w:t>
            </w:r>
          </w:p>
        </w:tc>
        <w:tc>
          <w:tcPr>
            <w:tcW w:w="1559" w:type="dxa"/>
            <w:shd w:val="clear" w:color="auto" w:fill="auto"/>
          </w:tcPr>
          <w:p w14:paraId="659F88A3" w14:textId="77777777" w:rsidR="00D36B74" w:rsidRPr="006F3564" w:rsidRDefault="006F3564" w:rsidP="00BD0963">
            <w:pPr>
              <w:spacing w:before="40" w:after="20"/>
              <w:rPr>
                <w:sz w:val="22"/>
                <w:szCs w:val="22"/>
              </w:rPr>
            </w:pPr>
            <w:r w:rsidRPr="006F3564">
              <w:rPr>
                <w:sz w:val="22"/>
                <w:szCs w:val="22"/>
              </w:rPr>
              <w:t>Приема се</w:t>
            </w:r>
          </w:p>
        </w:tc>
        <w:tc>
          <w:tcPr>
            <w:tcW w:w="5442" w:type="dxa"/>
            <w:shd w:val="clear" w:color="auto" w:fill="auto"/>
          </w:tcPr>
          <w:p w14:paraId="3449B007" w14:textId="77777777" w:rsidR="00D36B74" w:rsidRPr="009B1967" w:rsidRDefault="00714963" w:rsidP="00BD0963">
            <w:pPr>
              <w:spacing w:before="40" w:after="20"/>
              <w:jc w:val="both"/>
              <w:rPr>
                <w:sz w:val="22"/>
                <w:szCs w:val="22"/>
              </w:rPr>
            </w:pPr>
            <w:r w:rsidRPr="009B1967">
              <w:rPr>
                <w:sz w:val="22"/>
                <w:szCs w:val="22"/>
              </w:rPr>
              <w:t>В преходни и заключителни разпоредби от проекта на Наредба е предвиден срок от 24 месеца за въвеждане на инструменталните методи на изпитване от лабора-ториите.</w:t>
            </w:r>
          </w:p>
        </w:tc>
      </w:tr>
      <w:tr w:rsidR="00D36B74" w:rsidRPr="00542846" w14:paraId="46AB57AD" w14:textId="77777777" w:rsidTr="00BD0963">
        <w:trPr>
          <w:jc w:val="center"/>
        </w:trPr>
        <w:tc>
          <w:tcPr>
            <w:tcW w:w="572" w:type="dxa"/>
            <w:tcBorders>
              <w:top w:val="nil"/>
              <w:bottom w:val="nil"/>
            </w:tcBorders>
            <w:shd w:val="clear" w:color="auto" w:fill="auto"/>
          </w:tcPr>
          <w:p w14:paraId="44F1B572" w14:textId="77777777" w:rsidR="00D36B74" w:rsidRPr="00542846" w:rsidRDefault="00D36B74" w:rsidP="00BD0963">
            <w:pPr>
              <w:tabs>
                <w:tab w:val="left" w:pos="192"/>
              </w:tabs>
              <w:spacing w:before="40" w:after="20"/>
              <w:jc w:val="right"/>
              <w:rPr>
                <w:b/>
                <w:color w:val="FF0000"/>
                <w:sz w:val="22"/>
                <w:szCs w:val="22"/>
              </w:rPr>
            </w:pPr>
          </w:p>
        </w:tc>
        <w:tc>
          <w:tcPr>
            <w:tcW w:w="2265" w:type="dxa"/>
            <w:tcBorders>
              <w:top w:val="nil"/>
              <w:bottom w:val="nil"/>
            </w:tcBorders>
            <w:shd w:val="clear" w:color="auto" w:fill="auto"/>
          </w:tcPr>
          <w:p w14:paraId="07CAA983" w14:textId="77777777" w:rsidR="00D36B74" w:rsidRPr="004325E5" w:rsidRDefault="00D36B74" w:rsidP="00BD0963">
            <w:pPr>
              <w:spacing w:before="40" w:after="20"/>
              <w:rPr>
                <w:bCs/>
                <w:color w:val="FF0000"/>
                <w:sz w:val="22"/>
                <w:szCs w:val="22"/>
              </w:rPr>
            </w:pPr>
          </w:p>
        </w:tc>
        <w:tc>
          <w:tcPr>
            <w:tcW w:w="5812" w:type="dxa"/>
            <w:shd w:val="clear" w:color="auto" w:fill="auto"/>
          </w:tcPr>
          <w:p w14:paraId="04D5CAEE" w14:textId="59AE2ABF" w:rsidR="00D36B74" w:rsidRPr="00542846" w:rsidRDefault="00226FCD" w:rsidP="00BD0963">
            <w:pPr>
              <w:spacing w:before="40" w:after="20"/>
              <w:jc w:val="both"/>
              <w:rPr>
                <w:sz w:val="22"/>
                <w:szCs w:val="22"/>
              </w:rPr>
            </w:pPr>
            <w:r>
              <w:rPr>
                <w:sz w:val="22"/>
                <w:szCs w:val="22"/>
              </w:rPr>
              <w:t xml:space="preserve">5. </w:t>
            </w:r>
            <w:r w:rsidRPr="00226FCD">
              <w:rPr>
                <w:sz w:val="22"/>
                <w:szCs w:val="22"/>
              </w:rPr>
              <w:t>Бих</w:t>
            </w:r>
            <w:r w:rsidR="006B0AAB">
              <w:rPr>
                <w:sz w:val="22"/>
                <w:szCs w:val="22"/>
              </w:rPr>
              <w:t xml:space="preserve">ме желали да подчертаем, </w:t>
            </w:r>
            <w:r w:rsidR="00583F95">
              <w:rPr>
                <w:sz w:val="22"/>
                <w:szCs w:val="22"/>
              </w:rPr>
              <w:t xml:space="preserve">че не са включени </w:t>
            </w:r>
            <w:r w:rsidRPr="00226FCD">
              <w:rPr>
                <w:sz w:val="22"/>
                <w:szCs w:val="22"/>
              </w:rPr>
              <w:t>пока</w:t>
            </w:r>
            <w:r w:rsidR="00583F95">
              <w:rPr>
                <w:sz w:val="22"/>
                <w:szCs w:val="22"/>
              </w:rPr>
              <w:t xml:space="preserve">затели и </w:t>
            </w:r>
            <w:r w:rsidRPr="00226FCD">
              <w:rPr>
                <w:sz w:val="22"/>
                <w:szCs w:val="22"/>
              </w:rPr>
              <w:t>изследвания,</w:t>
            </w:r>
            <w:r>
              <w:rPr>
                <w:sz w:val="22"/>
                <w:szCs w:val="22"/>
              </w:rPr>
              <w:t xml:space="preserve"> </w:t>
            </w:r>
            <w:r w:rsidRPr="00226FCD">
              <w:rPr>
                <w:sz w:val="22"/>
                <w:szCs w:val="22"/>
              </w:rPr>
              <w:t>гарантиращи здравния статус на животните като напр. субклиничен мастит и зоонози</w:t>
            </w:r>
            <w:r>
              <w:rPr>
                <w:sz w:val="22"/>
                <w:szCs w:val="22"/>
              </w:rPr>
              <w:t xml:space="preserve"> </w:t>
            </w:r>
            <w:r w:rsidRPr="00226FCD">
              <w:rPr>
                <w:sz w:val="22"/>
                <w:szCs w:val="22"/>
              </w:rPr>
              <w:t>като туберкулоза, левкоза и др.</w:t>
            </w:r>
          </w:p>
        </w:tc>
        <w:tc>
          <w:tcPr>
            <w:tcW w:w="1559" w:type="dxa"/>
            <w:shd w:val="clear" w:color="auto" w:fill="auto"/>
          </w:tcPr>
          <w:p w14:paraId="18D6B2C1" w14:textId="77777777" w:rsidR="00D36B74" w:rsidRPr="00DE0F5D" w:rsidRDefault="00DE0F5D" w:rsidP="00BD0963">
            <w:pPr>
              <w:spacing w:before="40" w:after="20"/>
              <w:rPr>
                <w:sz w:val="22"/>
                <w:szCs w:val="22"/>
              </w:rPr>
            </w:pPr>
            <w:r w:rsidRPr="00DE0F5D">
              <w:rPr>
                <w:sz w:val="22"/>
                <w:szCs w:val="22"/>
              </w:rPr>
              <w:t>Не се приема</w:t>
            </w:r>
          </w:p>
        </w:tc>
        <w:tc>
          <w:tcPr>
            <w:tcW w:w="5442" w:type="dxa"/>
            <w:shd w:val="clear" w:color="auto" w:fill="auto"/>
          </w:tcPr>
          <w:p w14:paraId="7F94429E" w14:textId="77777777" w:rsidR="00911E36" w:rsidRPr="008869D6" w:rsidRDefault="00911E36" w:rsidP="00BD0963">
            <w:pPr>
              <w:spacing w:before="40" w:after="20"/>
              <w:jc w:val="both"/>
              <w:rPr>
                <w:sz w:val="22"/>
                <w:szCs w:val="22"/>
              </w:rPr>
            </w:pPr>
            <w:r w:rsidRPr="008869D6">
              <w:rPr>
                <w:sz w:val="22"/>
                <w:szCs w:val="22"/>
              </w:rPr>
              <w:t>Регламент (ЕО) № 853/2004 на Европейския парламент и на Съвета от 29 април 2004 г. относно определяне на специфични хигиенни правила за храни от животински произход се прилага пряко, като в тази връзка се изискват отрицателни резултати на тестовете за бруцелоза и туберкулоза, гарантиращи здравния статус на животните. Изследването на общ</w:t>
            </w:r>
            <w:r w:rsidR="001F41C2" w:rsidRPr="008869D6">
              <w:rPr>
                <w:sz w:val="22"/>
                <w:szCs w:val="22"/>
              </w:rPr>
              <w:t>ия</w:t>
            </w:r>
            <w:r w:rsidRPr="008869D6">
              <w:rPr>
                <w:sz w:val="22"/>
                <w:szCs w:val="22"/>
              </w:rPr>
              <w:t xml:space="preserve"> брой соматични клетки в суровото мляко се прилага за косвено установяване на субклиничен мастит при животните.</w:t>
            </w:r>
          </w:p>
          <w:p w14:paraId="75CCA38D" w14:textId="77777777" w:rsidR="00D36B74" w:rsidRPr="009B5BBC" w:rsidRDefault="00911E36" w:rsidP="00BD0963">
            <w:pPr>
              <w:spacing w:before="40" w:after="20"/>
              <w:jc w:val="both"/>
              <w:rPr>
                <w:sz w:val="22"/>
                <w:szCs w:val="22"/>
              </w:rPr>
            </w:pPr>
            <w:r w:rsidRPr="008869D6">
              <w:rPr>
                <w:sz w:val="22"/>
                <w:szCs w:val="22"/>
              </w:rPr>
              <w:t xml:space="preserve">Допълнителни изследвания за субклиничен мастит, левкоза и др. са доброволни и за сметка на бизнес оператора на храни, като се извършват по указания от </w:t>
            </w:r>
            <w:r w:rsidR="00B5167B" w:rsidRPr="008869D6">
              <w:rPr>
                <w:sz w:val="22"/>
                <w:szCs w:val="22"/>
              </w:rPr>
              <w:t xml:space="preserve">регистрирания </w:t>
            </w:r>
            <w:r w:rsidRPr="008869D6">
              <w:rPr>
                <w:sz w:val="22"/>
                <w:szCs w:val="22"/>
              </w:rPr>
              <w:t>ветеринар</w:t>
            </w:r>
            <w:r w:rsidR="00530740" w:rsidRPr="008869D6">
              <w:rPr>
                <w:sz w:val="22"/>
                <w:szCs w:val="22"/>
              </w:rPr>
              <w:t>ен лекар</w:t>
            </w:r>
            <w:r w:rsidR="00B5167B" w:rsidRPr="008869D6">
              <w:rPr>
                <w:sz w:val="22"/>
                <w:szCs w:val="22"/>
              </w:rPr>
              <w:t>, обслужващ обекта</w:t>
            </w:r>
            <w:r w:rsidRPr="008869D6">
              <w:rPr>
                <w:sz w:val="22"/>
                <w:szCs w:val="22"/>
              </w:rPr>
              <w:t>.</w:t>
            </w:r>
            <w:r>
              <w:t xml:space="preserve"> </w:t>
            </w:r>
          </w:p>
        </w:tc>
      </w:tr>
      <w:tr w:rsidR="00D36B74" w:rsidRPr="00542846" w14:paraId="109EFC55" w14:textId="77777777" w:rsidTr="00BD0963">
        <w:trPr>
          <w:jc w:val="center"/>
        </w:trPr>
        <w:tc>
          <w:tcPr>
            <w:tcW w:w="572" w:type="dxa"/>
            <w:tcBorders>
              <w:top w:val="nil"/>
              <w:bottom w:val="single" w:sz="18" w:space="0" w:color="2E74B5"/>
            </w:tcBorders>
            <w:shd w:val="clear" w:color="auto" w:fill="auto"/>
          </w:tcPr>
          <w:p w14:paraId="364F60A3" w14:textId="77777777" w:rsidR="00D36B74" w:rsidRPr="00542846" w:rsidRDefault="00D36B74" w:rsidP="00BD0963">
            <w:pPr>
              <w:tabs>
                <w:tab w:val="left" w:pos="192"/>
              </w:tabs>
              <w:spacing w:before="40" w:after="20"/>
              <w:jc w:val="right"/>
              <w:rPr>
                <w:b/>
                <w:color w:val="FF0000"/>
                <w:sz w:val="22"/>
                <w:szCs w:val="22"/>
              </w:rPr>
            </w:pPr>
          </w:p>
        </w:tc>
        <w:tc>
          <w:tcPr>
            <w:tcW w:w="2265" w:type="dxa"/>
            <w:tcBorders>
              <w:top w:val="nil"/>
              <w:bottom w:val="single" w:sz="18" w:space="0" w:color="2E74B5"/>
            </w:tcBorders>
            <w:shd w:val="clear" w:color="auto" w:fill="auto"/>
          </w:tcPr>
          <w:p w14:paraId="1E3B306C" w14:textId="77777777" w:rsidR="00D36B74" w:rsidRPr="004325E5" w:rsidRDefault="00D36B74" w:rsidP="00BD0963">
            <w:pPr>
              <w:spacing w:before="40" w:after="20"/>
              <w:rPr>
                <w:bCs/>
                <w:color w:val="FF0000"/>
                <w:sz w:val="22"/>
                <w:szCs w:val="22"/>
              </w:rPr>
            </w:pPr>
          </w:p>
        </w:tc>
        <w:tc>
          <w:tcPr>
            <w:tcW w:w="5812" w:type="dxa"/>
            <w:shd w:val="clear" w:color="auto" w:fill="auto"/>
          </w:tcPr>
          <w:p w14:paraId="5FBD6597" w14:textId="77777777" w:rsidR="00D36B74" w:rsidRPr="00542846" w:rsidRDefault="00226FCD" w:rsidP="00BD0963">
            <w:pPr>
              <w:spacing w:before="40" w:after="20"/>
              <w:jc w:val="both"/>
              <w:rPr>
                <w:sz w:val="22"/>
                <w:szCs w:val="22"/>
              </w:rPr>
            </w:pPr>
            <w:r>
              <w:rPr>
                <w:sz w:val="22"/>
                <w:szCs w:val="22"/>
              </w:rPr>
              <w:t xml:space="preserve">6. </w:t>
            </w:r>
            <w:r w:rsidRPr="00226FCD">
              <w:rPr>
                <w:sz w:val="22"/>
                <w:szCs w:val="22"/>
              </w:rPr>
              <w:t>Наредбата не включва конкретни дейности за недопускане на „лабораторен туризъм",</w:t>
            </w:r>
            <w:r>
              <w:rPr>
                <w:sz w:val="22"/>
                <w:szCs w:val="22"/>
              </w:rPr>
              <w:t xml:space="preserve"> </w:t>
            </w:r>
            <w:r w:rsidRPr="00226FCD">
              <w:rPr>
                <w:sz w:val="22"/>
                <w:szCs w:val="22"/>
              </w:rPr>
              <w:t xml:space="preserve">защото опитът показва, че </w:t>
            </w:r>
            <w:r w:rsidRPr="00226FCD">
              <w:rPr>
                <w:sz w:val="22"/>
                <w:szCs w:val="22"/>
              </w:rPr>
              <w:lastRenderedPageBreak/>
              <w:t>е по-лесно да смениш лабораторията вместо да решиш</w:t>
            </w:r>
            <w:r>
              <w:rPr>
                <w:sz w:val="22"/>
                <w:szCs w:val="22"/>
              </w:rPr>
              <w:t xml:space="preserve"> </w:t>
            </w:r>
            <w:r w:rsidRPr="00226FCD">
              <w:rPr>
                <w:sz w:val="22"/>
                <w:szCs w:val="22"/>
              </w:rPr>
              <w:t>въпроса със здравния статус на животното.</w:t>
            </w:r>
          </w:p>
        </w:tc>
        <w:tc>
          <w:tcPr>
            <w:tcW w:w="1559" w:type="dxa"/>
            <w:shd w:val="clear" w:color="auto" w:fill="auto"/>
          </w:tcPr>
          <w:p w14:paraId="7FEF4132" w14:textId="77777777" w:rsidR="00D36B74" w:rsidRPr="009B3554" w:rsidRDefault="00480F81" w:rsidP="00BD0963">
            <w:pPr>
              <w:spacing w:before="40" w:after="20"/>
              <w:jc w:val="both"/>
              <w:rPr>
                <w:sz w:val="22"/>
                <w:szCs w:val="22"/>
              </w:rPr>
            </w:pPr>
            <w:r>
              <w:rPr>
                <w:sz w:val="22"/>
                <w:szCs w:val="22"/>
              </w:rPr>
              <w:lastRenderedPageBreak/>
              <w:t>Приема се по принцип</w:t>
            </w:r>
            <w:r w:rsidR="005E4EDB" w:rsidRPr="009B3554">
              <w:rPr>
                <w:sz w:val="22"/>
                <w:szCs w:val="22"/>
              </w:rPr>
              <w:t xml:space="preserve"> </w:t>
            </w:r>
          </w:p>
        </w:tc>
        <w:tc>
          <w:tcPr>
            <w:tcW w:w="5442" w:type="dxa"/>
            <w:shd w:val="clear" w:color="auto" w:fill="auto"/>
          </w:tcPr>
          <w:p w14:paraId="18A51839" w14:textId="77777777" w:rsidR="00D36B74" w:rsidRPr="009B3554" w:rsidRDefault="005E4EDB" w:rsidP="00BD0963">
            <w:pPr>
              <w:spacing w:before="40" w:after="20"/>
              <w:jc w:val="both"/>
              <w:rPr>
                <w:sz w:val="22"/>
                <w:szCs w:val="22"/>
              </w:rPr>
            </w:pPr>
            <w:r w:rsidRPr="009B3554">
              <w:rPr>
                <w:sz w:val="22"/>
                <w:szCs w:val="22"/>
              </w:rPr>
              <w:t xml:space="preserve">С въвеждането на инструменталните методи на изпитване на определените показатели в суровото мляко се </w:t>
            </w:r>
            <w:r w:rsidRPr="009B3554">
              <w:rPr>
                <w:sz w:val="22"/>
                <w:szCs w:val="22"/>
              </w:rPr>
              <w:lastRenderedPageBreak/>
              <w:t>цели именно избягване на „лабораторния туризъм“, тъй като по този начин се гарантира обективеност, бързина и прецизност по отношение на получ</w:t>
            </w:r>
            <w:r w:rsidR="006C0F68">
              <w:rPr>
                <w:sz w:val="22"/>
                <w:szCs w:val="22"/>
              </w:rPr>
              <w:t>авани</w:t>
            </w:r>
            <w:r w:rsidR="002C4A10">
              <w:rPr>
                <w:sz w:val="22"/>
                <w:szCs w:val="22"/>
              </w:rPr>
              <w:t>те</w:t>
            </w:r>
            <w:r w:rsidR="006C0F68">
              <w:rPr>
                <w:sz w:val="22"/>
                <w:szCs w:val="22"/>
              </w:rPr>
              <w:t xml:space="preserve"> </w:t>
            </w:r>
            <w:r w:rsidRPr="009B3554">
              <w:rPr>
                <w:sz w:val="22"/>
                <w:szCs w:val="22"/>
              </w:rPr>
              <w:t xml:space="preserve">резултати. </w:t>
            </w:r>
          </w:p>
        </w:tc>
      </w:tr>
      <w:tr w:rsidR="00EA6BD3" w:rsidRPr="00542846" w14:paraId="6B1F8F52" w14:textId="77777777" w:rsidTr="008932C2">
        <w:trPr>
          <w:jc w:val="center"/>
        </w:trPr>
        <w:tc>
          <w:tcPr>
            <w:tcW w:w="572" w:type="dxa"/>
            <w:tcBorders>
              <w:top w:val="single" w:sz="18" w:space="0" w:color="2E74B5"/>
              <w:bottom w:val="nil"/>
            </w:tcBorders>
            <w:shd w:val="clear" w:color="auto" w:fill="auto"/>
          </w:tcPr>
          <w:p w14:paraId="3E42F024" w14:textId="77777777" w:rsidR="00EA6BD3" w:rsidRPr="00542846" w:rsidRDefault="00EA6BD3" w:rsidP="00BD0963">
            <w:pPr>
              <w:pStyle w:val="ListParagraph"/>
              <w:numPr>
                <w:ilvl w:val="0"/>
                <w:numId w:val="31"/>
              </w:numPr>
              <w:tabs>
                <w:tab w:val="left" w:pos="192"/>
              </w:tabs>
              <w:spacing w:before="40" w:after="20"/>
              <w:jc w:val="right"/>
              <w:rPr>
                <w:b/>
                <w:color w:val="FF0000"/>
                <w:sz w:val="22"/>
                <w:szCs w:val="22"/>
              </w:rPr>
            </w:pPr>
          </w:p>
        </w:tc>
        <w:tc>
          <w:tcPr>
            <w:tcW w:w="2265" w:type="dxa"/>
            <w:tcBorders>
              <w:top w:val="single" w:sz="18" w:space="0" w:color="2E74B5"/>
              <w:bottom w:val="nil"/>
            </w:tcBorders>
            <w:shd w:val="clear" w:color="auto" w:fill="auto"/>
          </w:tcPr>
          <w:p w14:paraId="290375D0" w14:textId="77777777" w:rsidR="00EA6BD3" w:rsidRPr="00EA56B4" w:rsidRDefault="00EA56B4" w:rsidP="00BD0963">
            <w:pPr>
              <w:spacing w:before="40" w:after="20"/>
              <w:rPr>
                <w:bCs/>
                <w:sz w:val="22"/>
                <w:szCs w:val="22"/>
              </w:rPr>
            </w:pPr>
            <w:r w:rsidRPr="00EA56B4">
              <w:rPr>
                <w:bCs/>
                <w:sz w:val="22"/>
                <w:szCs w:val="22"/>
              </w:rPr>
              <w:t>Асоциация на мле</w:t>
            </w:r>
            <w:r w:rsidR="00F4756E">
              <w:rPr>
                <w:bCs/>
                <w:sz w:val="22"/>
                <w:szCs w:val="22"/>
              </w:rPr>
              <w:t>копреработ</w:t>
            </w:r>
            <w:r w:rsidRPr="00EA56B4">
              <w:rPr>
                <w:bCs/>
                <w:sz w:val="22"/>
                <w:szCs w:val="22"/>
              </w:rPr>
              <w:t>вателите</w:t>
            </w:r>
            <w:r w:rsidR="00D0582D" w:rsidRPr="00EA56B4">
              <w:rPr>
                <w:bCs/>
                <w:sz w:val="22"/>
                <w:szCs w:val="22"/>
              </w:rPr>
              <w:t xml:space="preserve"> – получено </w:t>
            </w:r>
            <w:r w:rsidRPr="00EA56B4">
              <w:rPr>
                <w:bCs/>
                <w:sz w:val="22"/>
                <w:szCs w:val="22"/>
              </w:rPr>
              <w:t>по електронен път на 28.01.2021 г.</w:t>
            </w:r>
          </w:p>
        </w:tc>
        <w:tc>
          <w:tcPr>
            <w:tcW w:w="5812" w:type="dxa"/>
            <w:tcBorders>
              <w:bottom w:val="single" w:sz="18" w:space="0" w:color="2E74B5"/>
            </w:tcBorders>
            <w:shd w:val="clear" w:color="auto" w:fill="auto"/>
          </w:tcPr>
          <w:p w14:paraId="04CB7326" w14:textId="77777777" w:rsidR="00456CFB" w:rsidRPr="00456CFB" w:rsidRDefault="00456CFB" w:rsidP="00BD0963">
            <w:pPr>
              <w:spacing w:before="40" w:after="20"/>
              <w:jc w:val="both"/>
              <w:rPr>
                <w:sz w:val="22"/>
                <w:szCs w:val="22"/>
              </w:rPr>
            </w:pPr>
            <w:r w:rsidRPr="00456CFB">
              <w:rPr>
                <w:sz w:val="22"/>
                <w:szCs w:val="22"/>
              </w:rPr>
              <w:t>АМБ подкрепя, предприетите от МЗХГ, усилия и действия, по препоръки от одита на Главна дирекция „Здравеопазване и безопасност на храните", за оценка на действащите системи за официален контрол, свързани с безопасността на храните от животински произход и по-специално мляко и млечни продукти, както и оценката на действията на компетентния орган по препоръките, тъй като млекопреработвателните предприятия в България желаят да преработват, отговарящо на европейските и национални изисквания за показатели и качество на сурово мляко.</w:t>
            </w:r>
          </w:p>
          <w:p w14:paraId="0C0D3054" w14:textId="77777777" w:rsidR="00456CFB" w:rsidRPr="00456CFB" w:rsidRDefault="00456CFB" w:rsidP="00BD0963">
            <w:pPr>
              <w:spacing w:before="40" w:after="20"/>
              <w:jc w:val="both"/>
              <w:rPr>
                <w:sz w:val="22"/>
                <w:szCs w:val="22"/>
              </w:rPr>
            </w:pPr>
            <w:r w:rsidRPr="00456CFB">
              <w:rPr>
                <w:sz w:val="22"/>
                <w:szCs w:val="22"/>
              </w:rPr>
              <w:t>Фирмите, членове на АМБ, подкрепят направените изменения и допълнения на нормативния акт за специфичните изисквания за производство, събиране, транспортиране и преработка на сурово мляко, предлагането на пазара на мляко и млечни продукти и официалния им контрол.</w:t>
            </w:r>
          </w:p>
          <w:p w14:paraId="46DB5AA6" w14:textId="5705FD83" w:rsidR="00EA6BD3" w:rsidRPr="00542846" w:rsidRDefault="00456CFB" w:rsidP="00BD0963">
            <w:pPr>
              <w:spacing w:before="40" w:after="20"/>
              <w:jc w:val="both"/>
              <w:rPr>
                <w:sz w:val="22"/>
                <w:szCs w:val="22"/>
              </w:rPr>
            </w:pPr>
            <w:r w:rsidRPr="00456CFB">
              <w:rPr>
                <w:sz w:val="22"/>
                <w:szCs w:val="22"/>
              </w:rPr>
              <w:t>В ТАЗИ ВРЪЗКА ПРЕДЛАГАМЕ СЛЕДНИТЕ ПРОМЕНИ И ДОПЪЛНЕНИЯ:</w:t>
            </w:r>
          </w:p>
        </w:tc>
        <w:tc>
          <w:tcPr>
            <w:tcW w:w="1559" w:type="dxa"/>
            <w:tcBorders>
              <w:bottom w:val="single" w:sz="18" w:space="0" w:color="2E74B5"/>
            </w:tcBorders>
            <w:shd w:val="clear" w:color="auto" w:fill="auto"/>
          </w:tcPr>
          <w:p w14:paraId="0DEE0ECE" w14:textId="6888DA68" w:rsidR="00801702" w:rsidRPr="00801702" w:rsidRDefault="00801702" w:rsidP="00BD0963">
            <w:pPr>
              <w:spacing w:before="40" w:after="20"/>
              <w:rPr>
                <w:sz w:val="22"/>
                <w:szCs w:val="22"/>
              </w:rPr>
            </w:pPr>
          </w:p>
        </w:tc>
        <w:tc>
          <w:tcPr>
            <w:tcW w:w="5442" w:type="dxa"/>
            <w:tcBorders>
              <w:bottom w:val="single" w:sz="18" w:space="0" w:color="2E74B5"/>
            </w:tcBorders>
            <w:shd w:val="clear" w:color="auto" w:fill="auto"/>
          </w:tcPr>
          <w:p w14:paraId="3002811A" w14:textId="3386FB5C" w:rsidR="00801702" w:rsidRPr="00801702" w:rsidRDefault="00801702" w:rsidP="00BD0963">
            <w:pPr>
              <w:spacing w:before="40" w:after="20"/>
              <w:jc w:val="both"/>
              <w:rPr>
                <w:sz w:val="22"/>
                <w:szCs w:val="22"/>
              </w:rPr>
            </w:pPr>
          </w:p>
        </w:tc>
      </w:tr>
      <w:tr w:rsidR="009830DD" w:rsidRPr="00542846" w14:paraId="23D8E8AC" w14:textId="77777777" w:rsidTr="008932C2">
        <w:trPr>
          <w:jc w:val="center"/>
        </w:trPr>
        <w:tc>
          <w:tcPr>
            <w:tcW w:w="572" w:type="dxa"/>
            <w:tcBorders>
              <w:top w:val="nil"/>
              <w:bottom w:val="single" w:sz="18" w:space="0" w:color="2E74B5"/>
            </w:tcBorders>
            <w:shd w:val="clear" w:color="auto" w:fill="auto"/>
          </w:tcPr>
          <w:p w14:paraId="6BE4C695" w14:textId="77777777" w:rsidR="009830DD" w:rsidRPr="00542846" w:rsidRDefault="009830DD" w:rsidP="00BD0963">
            <w:pPr>
              <w:tabs>
                <w:tab w:val="left" w:pos="192"/>
              </w:tabs>
              <w:spacing w:before="40" w:after="20"/>
              <w:jc w:val="right"/>
              <w:rPr>
                <w:b/>
                <w:color w:val="FF0000"/>
                <w:sz w:val="22"/>
                <w:szCs w:val="22"/>
              </w:rPr>
            </w:pPr>
          </w:p>
        </w:tc>
        <w:tc>
          <w:tcPr>
            <w:tcW w:w="2265" w:type="dxa"/>
            <w:tcBorders>
              <w:top w:val="nil"/>
              <w:bottom w:val="single" w:sz="18" w:space="0" w:color="2E74B5"/>
            </w:tcBorders>
            <w:shd w:val="clear" w:color="auto" w:fill="auto"/>
          </w:tcPr>
          <w:p w14:paraId="42A326D5" w14:textId="77777777" w:rsidR="009830DD" w:rsidRPr="004325E5" w:rsidRDefault="009830DD" w:rsidP="00BD0963">
            <w:pPr>
              <w:spacing w:before="40" w:after="20"/>
              <w:rPr>
                <w:bCs/>
                <w:color w:val="FF0000"/>
                <w:sz w:val="22"/>
                <w:szCs w:val="22"/>
              </w:rPr>
            </w:pPr>
          </w:p>
        </w:tc>
        <w:tc>
          <w:tcPr>
            <w:tcW w:w="5812" w:type="dxa"/>
            <w:tcBorders>
              <w:top w:val="single" w:sz="18" w:space="0" w:color="2E74B5"/>
              <w:bottom w:val="single" w:sz="18" w:space="0" w:color="2E74B5"/>
            </w:tcBorders>
            <w:shd w:val="clear" w:color="auto" w:fill="auto"/>
          </w:tcPr>
          <w:p w14:paraId="786815CE" w14:textId="77777777" w:rsidR="009830DD" w:rsidRPr="00456CFB" w:rsidRDefault="009830DD" w:rsidP="00BD0963">
            <w:pPr>
              <w:spacing w:before="40" w:after="20"/>
              <w:jc w:val="both"/>
              <w:rPr>
                <w:sz w:val="22"/>
                <w:szCs w:val="22"/>
              </w:rPr>
            </w:pPr>
            <w:r w:rsidRPr="00456CFB">
              <w:rPr>
                <w:sz w:val="22"/>
                <w:szCs w:val="22"/>
              </w:rPr>
              <w:t>В Чл. 4. (2), т.2. сурово мляко о</w:t>
            </w:r>
            <w:r>
              <w:rPr>
                <w:sz w:val="22"/>
                <w:szCs w:val="22"/>
              </w:rPr>
              <w:t xml:space="preserve">т други видове животни като за: </w:t>
            </w:r>
            <w:r w:rsidRPr="00456CFB">
              <w:rPr>
                <w:sz w:val="22"/>
                <w:szCs w:val="22"/>
              </w:rPr>
              <w:t>ДА СТАНЕ</w:t>
            </w:r>
          </w:p>
          <w:p w14:paraId="4C196EE1" w14:textId="77777777" w:rsidR="009830DD" w:rsidRPr="00456CFB" w:rsidRDefault="009830DD" w:rsidP="00BD0963">
            <w:pPr>
              <w:spacing w:before="40" w:after="20"/>
              <w:jc w:val="both"/>
              <w:rPr>
                <w:sz w:val="22"/>
                <w:szCs w:val="22"/>
              </w:rPr>
            </w:pPr>
            <w:r w:rsidRPr="00456CFB">
              <w:rPr>
                <w:sz w:val="22"/>
                <w:szCs w:val="22"/>
              </w:rPr>
              <w:t xml:space="preserve">а) овче мляко </w:t>
            </w:r>
            <w:r>
              <w:rPr>
                <w:sz w:val="22"/>
                <w:szCs w:val="22"/>
              </w:rPr>
              <w:t>масленост по-висока или равна (</w:t>
            </w:r>
            <w:r w:rsidRPr="004325E5">
              <w:rPr>
                <w:sz w:val="22"/>
                <w:szCs w:val="22"/>
              </w:rPr>
              <w:t>&gt;</w:t>
            </w:r>
            <w:r w:rsidRPr="00456CFB">
              <w:rPr>
                <w:sz w:val="22"/>
                <w:szCs w:val="22"/>
              </w:rPr>
              <w:t>) на 6 на сто, но не по-висока от 12 на сто;</w:t>
            </w:r>
          </w:p>
          <w:p w14:paraId="06BF8F13" w14:textId="77777777" w:rsidR="009830DD" w:rsidRPr="00456CFB" w:rsidRDefault="009830DD" w:rsidP="00BD0963">
            <w:pPr>
              <w:spacing w:before="40" w:after="20"/>
              <w:jc w:val="both"/>
              <w:rPr>
                <w:sz w:val="22"/>
                <w:szCs w:val="22"/>
              </w:rPr>
            </w:pPr>
            <w:r w:rsidRPr="00456CFB">
              <w:rPr>
                <w:sz w:val="22"/>
                <w:szCs w:val="22"/>
              </w:rPr>
              <w:t>в) биволско мляко масленост по-висока или равна (2) на 6 на сто, но не по-висока от 10 на сто.</w:t>
            </w:r>
          </w:p>
          <w:p w14:paraId="08159804" w14:textId="7DE07D80" w:rsidR="009830DD" w:rsidRPr="00456CFB" w:rsidRDefault="009830DD" w:rsidP="00BD0963">
            <w:pPr>
              <w:spacing w:before="40" w:after="20"/>
              <w:jc w:val="both"/>
              <w:rPr>
                <w:sz w:val="22"/>
                <w:szCs w:val="22"/>
              </w:rPr>
            </w:pPr>
            <w:r w:rsidRPr="00456CFB">
              <w:rPr>
                <w:sz w:val="22"/>
                <w:szCs w:val="22"/>
              </w:rPr>
              <w:t xml:space="preserve">МОТИВИ: Тези стойности за масленост от 6 на сто за сурово овче и биволско мляко са заложени в БДС стандарта и по тях се произвеждат млечни продукти, предназначени за детското и ученическо хранене. Маслеността на овчето и биволското мляко винаги е била два пъти по-висока от тази на кравето мляко. Посочените от нас стойности на </w:t>
            </w:r>
            <w:r w:rsidRPr="00456CFB">
              <w:rPr>
                <w:sz w:val="22"/>
                <w:szCs w:val="22"/>
              </w:rPr>
              <w:lastRenderedPageBreak/>
              <w:t>суровото овче и биволско мляко са заложени в заявления спецификации за Защитени географски наименования на българско кисело мляко и българско бяло саламурено сирене, които ще бъдат внесени в ЕК. Ако тези стойности на масленост на суровото овче и биволско бъдат по-ниски то няма да бъдат приети заявленията и тези два български млечни продукта няма да получат защита. Също така ще даде възможност събираното сурово мляко, добито от овце и биволи да се разрежда и няма да е натурално, а произведените от него млечни продукти няма да отговарят на заложените изисквания.</w:t>
            </w:r>
          </w:p>
        </w:tc>
        <w:tc>
          <w:tcPr>
            <w:tcW w:w="1559" w:type="dxa"/>
            <w:tcBorders>
              <w:top w:val="single" w:sz="18" w:space="0" w:color="2E74B5"/>
              <w:bottom w:val="single" w:sz="18" w:space="0" w:color="2E74B5"/>
            </w:tcBorders>
            <w:shd w:val="clear" w:color="auto" w:fill="auto"/>
          </w:tcPr>
          <w:p w14:paraId="3F7594BD" w14:textId="652FC80E" w:rsidR="009830DD" w:rsidRDefault="009830DD" w:rsidP="00BD0963">
            <w:pPr>
              <w:spacing w:before="40" w:after="20"/>
              <w:rPr>
                <w:sz w:val="22"/>
                <w:szCs w:val="22"/>
              </w:rPr>
            </w:pPr>
            <w:r w:rsidRPr="00801702">
              <w:rPr>
                <w:sz w:val="22"/>
                <w:szCs w:val="22"/>
              </w:rPr>
              <w:lastRenderedPageBreak/>
              <w:t>Не се приема</w:t>
            </w:r>
          </w:p>
        </w:tc>
        <w:tc>
          <w:tcPr>
            <w:tcW w:w="5442" w:type="dxa"/>
            <w:tcBorders>
              <w:top w:val="single" w:sz="18" w:space="0" w:color="2E74B5"/>
              <w:bottom w:val="single" w:sz="18" w:space="0" w:color="2E74B5"/>
            </w:tcBorders>
            <w:shd w:val="clear" w:color="auto" w:fill="auto"/>
          </w:tcPr>
          <w:p w14:paraId="1CD7F4D9" w14:textId="5C65D69B" w:rsidR="009830DD" w:rsidRPr="0036377E" w:rsidRDefault="009830DD" w:rsidP="00BD0963">
            <w:pPr>
              <w:spacing w:before="40" w:after="20"/>
              <w:jc w:val="both"/>
              <w:rPr>
                <w:sz w:val="22"/>
                <w:szCs w:val="22"/>
              </w:rPr>
            </w:pPr>
            <w:r w:rsidRPr="00801702">
              <w:rPr>
                <w:sz w:val="22"/>
                <w:szCs w:val="22"/>
              </w:rPr>
              <w:t>Въве</w:t>
            </w:r>
            <w:r>
              <w:rPr>
                <w:sz w:val="22"/>
                <w:szCs w:val="22"/>
              </w:rPr>
              <w:t>ждането на</w:t>
            </w:r>
            <w:r w:rsidRPr="00801702">
              <w:rPr>
                <w:sz w:val="22"/>
                <w:szCs w:val="22"/>
              </w:rPr>
              <w:t xml:space="preserve"> мини</w:t>
            </w:r>
            <w:r>
              <w:rPr>
                <w:sz w:val="22"/>
                <w:szCs w:val="22"/>
              </w:rPr>
              <w:t>мални стойности на маслеността з</w:t>
            </w:r>
            <w:r w:rsidRPr="00801702">
              <w:rPr>
                <w:sz w:val="22"/>
                <w:szCs w:val="22"/>
              </w:rPr>
              <w:t>а различните видове млека</w:t>
            </w:r>
            <w:r>
              <w:rPr>
                <w:sz w:val="22"/>
                <w:szCs w:val="22"/>
              </w:rPr>
              <w:t xml:space="preserve"> в проекта на Наредба</w:t>
            </w:r>
            <w:r w:rsidRPr="00801702">
              <w:rPr>
                <w:sz w:val="22"/>
                <w:szCs w:val="22"/>
              </w:rPr>
              <w:t xml:space="preserve"> са с цел определяне валидността на пробите</w:t>
            </w:r>
            <w:r>
              <w:rPr>
                <w:sz w:val="22"/>
                <w:szCs w:val="22"/>
              </w:rPr>
              <w:t xml:space="preserve"> сурово мляко, подлежащи на изследване</w:t>
            </w:r>
            <w:r w:rsidRPr="00801702">
              <w:rPr>
                <w:sz w:val="22"/>
                <w:szCs w:val="22"/>
              </w:rPr>
              <w:t xml:space="preserve"> и гарантиране липсата на манипулации. </w:t>
            </w:r>
            <w:r>
              <w:rPr>
                <w:sz w:val="22"/>
                <w:szCs w:val="22"/>
              </w:rPr>
              <w:t>Предлаганите стойности на маслеността от и над 6 за овче и биволско мляко са характерни за стандартизирани млека за преработка в млечни продукти.</w:t>
            </w:r>
          </w:p>
        </w:tc>
      </w:tr>
      <w:tr w:rsidR="00EA6BD3" w:rsidRPr="00542846" w14:paraId="7D855246" w14:textId="77777777" w:rsidTr="008932C2">
        <w:trPr>
          <w:jc w:val="center"/>
        </w:trPr>
        <w:tc>
          <w:tcPr>
            <w:tcW w:w="572" w:type="dxa"/>
            <w:tcBorders>
              <w:top w:val="single" w:sz="18" w:space="0" w:color="2E74B5"/>
              <w:bottom w:val="single" w:sz="18" w:space="0" w:color="2E74B5"/>
            </w:tcBorders>
            <w:shd w:val="clear" w:color="auto" w:fill="auto"/>
          </w:tcPr>
          <w:p w14:paraId="34CA2491" w14:textId="77777777" w:rsidR="00EA6BD3" w:rsidRPr="00542846" w:rsidRDefault="00EA6BD3" w:rsidP="00BD0963">
            <w:pPr>
              <w:tabs>
                <w:tab w:val="left" w:pos="192"/>
              </w:tabs>
              <w:spacing w:before="40" w:after="20"/>
              <w:jc w:val="right"/>
              <w:rPr>
                <w:b/>
                <w:color w:val="FF0000"/>
                <w:sz w:val="22"/>
                <w:szCs w:val="22"/>
              </w:rPr>
            </w:pPr>
          </w:p>
        </w:tc>
        <w:tc>
          <w:tcPr>
            <w:tcW w:w="2265" w:type="dxa"/>
            <w:tcBorders>
              <w:top w:val="single" w:sz="18" w:space="0" w:color="2E74B5"/>
              <w:bottom w:val="single" w:sz="18" w:space="0" w:color="2E74B5"/>
            </w:tcBorders>
            <w:shd w:val="clear" w:color="auto" w:fill="auto"/>
          </w:tcPr>
          <w:p w14:paraId="49E9982E" w14:textId="77777777" w:rsidR="00EA6BD3" w:rsidRPr="004325E5" w:rsidRDefault="00EA6BD3" w:rsidP="00BD0963">
            <w:pPr>
              <w:spacing w:before="40" w:after="20"/>
              <w:rPr>
                <w:bCs/>
                <w:color w:val="FF0000"/>
                <w:sz w:val="22"/>
                <w:szCs w:val="22"/>
              </w:rPr>
            </w:pPr>
          </w:p>
        </w:tc>
        <w:tc>
          <w:tcPr>
            <w:tcW w:w="5812" w:type="dxa"/>
            <w:tcBorders>
              <w:top w:val="single" w:sz="18" w:space="0" w:color="2E74B5"/>
              <w:bottom w:val="single" w:sz="18" w:space="0" w:color="2E74B5"/>
            </w:tcBorders>
            <w:shd w:val="clear" w:color="auto" w:fill="auto"/>
          </w:tcPr>
          <w:p w14:paraId="217FFDD2" w14:textId="77777777" w:rsidR="00456CFB" w:rsidRPr="00456CFB" w:rsidRDefault="00456CFB" w:rsidP="00BD0963">
            <w:pPr>
              <w:spacing w:before="40" w:after="20"/>
              <w:jc w:val="both"/>
              <w:rPr>
                <w:sz w:val="22"/>
                <w:szCs w:val="22"/>
              </w:rPr>
            </w:pPr>
            <w:r w:rsidRPr="00456CFB">
              <w:rPr>
                <w:sz w:val="22"/>
                <w:szCs w:val="22"/>
              </w:rPr>
              <w:t>АМБ смята, че стойностите, направени в предложението за промени трябва да бъдат заложени в новата наредба.</w:t>
            </w:r>
          </w:p>
          <w:p w14:paraId="4639245A" w14:textId="77777777" w:rsidR="00456CFB" w:rsidRPr="00456CFB" w:rsidRDefault="00EA56B4" w:rsidP="00BD0963">
            <w:pPr>
              <w:spacing w:before="40" w:after="20"/>
              <w:jc w:val="both"/>
              <w:rPr>
                <w:sz w:val="22"/>
                <w:szCs w:val="22"/>
              </w:rPr>
            </w:pPr>
            <w:r>
              <w:rPr>
                <w:sz w:val="22"/>
                <w:szCs w:val="22"/>
              </w:rPr>
              <w:t xml:space="preserve">ПРЕДЛАГАМЕ: Раздел </w:t>
            </w:r>
            <w:r>
              <w:rPr>
                <w:sz w:val="22"/>
                <w:szCs w:val="22"/>
                <w:lang w:val="en-US"/>
              </w:rPr>
              <w:t>II</w:t>
            </w:r>
            <w:r w:rsidR="00456CFB" w:rsidRPr="00456CFB">
              <w:rPr>
                <w:sz w:val="22"/>
                <w:szCs w:val="22"/>
              </w:rPr>
              <w:t>.</w:t>
            </w:r>
            <w:r w:rsidRPr="004325E5">
              <w:rPr>
                <w:sz w:val="22"/>
                <w:szCs w:val="22"/>
              </w:rPr>
              <w:t xml:space="preserve"> </w:t>
            </w:r>
            <w:r w:rsidR="00456CFB" w:rsidRPr="00456CFB">
              <w:rPr>
                <w:sz w:val="22"/>
                <w:szCs w:val="22"/>
              </w:rPr>
              <w:t>Определяне на качеството на суровото мляко при предлагането му на пазара да бъде включена точка със следния текст:</w:t>
            </w:r>
          </w:p>
          <w:p w14:paraId="193459FA" w14:textId="77777777" w:rsidR="00456CFB" w:rsidRPr="00456CFB" w:rsidRDefault="00456CFB" w:rsidP="008932C2">
            <w:pPr>
              <w:spacing w:after="20"/>
              <w:jc w:val="both"/>
              <w:rPr>
                <w:sz w:val="22"/>
                <w:szCs w:val="22"/>
              </w:rPr>
            </w:pPr>
            <w:r w:rsidRPr="00456CFB">
              <w:rPr>
                <w:sz w:val="22"/>
                <w:szCs w:val="22"/>
              </w:rPr>
              <w:t>1.</w:t>
            </w:r>
            <w:r w:rsidR="007A3A3E">
              <w:rPr>
                <w:sz w:val="22"/>
                <w:szCs w:val="22"/>
              </w:rPr>
              <w:t xml:space="preserve"> </w:t>
            </w:r>
            <w:r w:rsidRPr="00456CFB">
              <w:rPr>
                <w:sz w:val="22"/>
                <w:szCs w:val="22"/>
              </w:rPr>
              <w:t>Определяне на качеството на суровото мляко чрез унифициране на контрола по цялата верига на производство от фермата до пазара.</w:t>
            </w:r>
          </w:p>
          <w:p w14:paraId="086C9807" w14:textId="77777777" w:rsidR="00456CFB" w:rsidRPr="00456CFB" w:rsidRDefault="00456CFB" w:rsidP="008932C2">
            <w:pPr>
              <w:spacing w:after="20"/>
              <w:jc w:val="both"/>
              <w:rPr>
                <w:sz w:val="22"/>
                <w:szCs w:val="22"/>
              </w:rPr>
            </w:pPr>
            <w:r w:rsidRPr="00456CFB">
              <w:rPr>
                <w:sz w:val="22"/>
                <w:szCs w:val="22"/>
              </w:rPr>
              <w:t>2.</w:t>
            </w:r>
            <w:r w:rsidR="007A3A3E">
              <w:rPr>
                <w:sz w:val="22"/>
                <w:szCs w:val="22"/>
              </w:rPr>
              <w:t xml:space="preserve"> </w:t>
            </w:r>
            <w:r w:rsidRPr="00456CFB">
              <w:rPr>
                <w:sz w:val="22"/>
                <w:szCs w:val="22"/>
              </w:rPr>
              <w:t>Произведеното мляко следва да се контролира по показателите, посочени в Регламент 853/2004, засягащи физикохимията, общ брой микроорганизми (ОБМ) и общ брой соматични клетки (ОБСК) и инхибитори. Въвеждане на единни методи.</w:t>
            </w:r>
          </w:p>
          <w:p w14:paraId="4910ED9A" w14:textId="77777777" w:rsidR="00456CFB" w:rsidRPr="00456CFB" w:rsidRDefault="00EA56B4" w:rsidP="008932C2">
            <w:pPr>
              <w:spacing w:after="20"/>
              <w:jc w:val="both"/>
              <w:rPr>
                <w:sz w:val="22"/>
                <w:szCs w:val="22"/>
              </w:rPr>
            </w:pPr>
            <w:r>
              <w:rPr>
                <w:sz w:val="22"/>
                <w:szCs w:val="22"/>
              </w:rPr>
              <w:t>а)</w:t>
            </w:r>
            <w:r w:rsidRPr="004325E5">
              <w:rPr>
                <w:sz w:val="22"/>
                <w:szCs w:val="22"/>
              </w:rPr>
              <w:t xml:space="preserve"> </w:t>
            </w:r>
            <w:r w:rsidR="00456CFB" w:rsidRPr="00456CFB">
              <w:rPr>
                <w:sz w:val="22"/>
                <w:szCs w:val="22"/>
              </w:rPr>
              <w:t>въвеждане на по-широк спектър от показатели за контрол ( напр. свободни</w:t>
            </w:r>
            <w:r w:rsidRPr="004325E5">
              <w:rPr>
                <w:sz w:val="22"/>
                <w:szCs w:val="22"/>
              </w:rPr>
              <w:t xml:space="preserve"> </w:t>
            </w:r>
            <w:r w:rsidR="00456CFB" w:rsidRPr="00456CFB">
              <w:rPr>
                <w:sz w:val="22"/>
                <w:szCs w:val="22"/>
              </w:rPr>
              <w:t>мастни киселини), като бъдат определени минимални граници и се използва</w:t>
            </w:r>
            <w:r w:rsidR="004774F0">
              <w:rPr>
                <w:sz w:val="22"/>
                <w:szCs w:val="22"/>
              </w:rPr>
              <w:t xml:space="preserve"> </w:t>
            </w:r>
            <w:r w:rsidR="00456CFB" w:rsidRPr="00456CFB">
              <w:rPr>
                <w:sz w:val="22"/>
                <w:szCs w:val="22"/>
              </w:rPr>
              <w:t>опита на други държави/</w:t>
            </w:r>
          </w:p>
          <w:p w14:paraId="29781B77" w14:textId="77777777" w:rsidR="00EA6BD3" w:rsidRPr="00EA56B4" w:rsidRDefault="00EA56B4" w:rsidP="008932C2">
            <w:pPr>
              <w:spacing w:after="20"/>
              <w:jc w:val="both"/>
              <w:rPr>
                <w:sz w:val="22"/>
                <w:szCs w:val="22"/>
              </w:rPr>
            </w:pPr>
            <w:r>
              <w:rPr>
                <w:sz w:val="22"/>
                <w:szCs w:val="22"/>
              </w:rPr>
              <w:t>б)</w:t>
            </w:r>
            <w:r w:rsidRPr="004325E5">
              <w:rPr>
                <w:sz w:val="22"/>
                <w:szCs w:val="22"/>
              </w:rPr>
              <w:t xml:space="preserve"> </w:t>
            </w:r>
            <w:r w:rsidR="00456CFB" w:rsidRPr="00456CFB">
              <w:rPr>
                <w:sz w:val="22"/>
                <w:szCs w:val="22"/>
              </w:rPr>
              <w:t>по-широко използване на модули за установяване на подправяне на</w:t>
            </w:r>
            <w:r w:rsidRPr="004325E5">
              <w:rPr>
                <w:sz w:val="22"/>
                <w:szCs w:val="22"/>
              </w:rPr>
              <w:t xml:space="preserve"> </w:t>
            </w:r>
            <w:r w:rsidR="00456CFB" w:rsidRPr="00456CFB">
              <w:rPr>
                <w:sz w:val="22"/>
                <w:szCs w:val="22"/>
              </w:rPr>
              <w:t>млякото, определяне на критетии с долна граница;</w:t>
            </w:r>
          </w:p>
          <w:p w14:paraId="7FC27AFE" w14:textId="77777777" w:rsidR="00456CFB" w:rsidRDefault="00456CFB" w:rsidP="00BD0963">
            <w:pPr>
              <w:spacing w:before="40" w:after="20"/>
              <w:jc w:val="both"/>
              <w:rPr>
                <w:sz w:val="22"/>
                <w:szCs w:val="22"/>
              </w:rPr>
            </w:pPr>
            <w:r w:rsidRPr="004325E5">
              <w:rPr>
                <w:sz w:val="22"/>
                <w:szCs w:val="22"/>
              </w:rPr>
              <w:t xml:space="preserve">МОТИВИ: Млякото, като биологичен продукт, зависи изключително от селекционните качества на животните и </w:t>
            </w:r>
            <w:r w:rsidRPr="004325E5">
              <w:rPr>
                <w:sz w:val="22"/>
                <w:szCs w:val="22"/>
              </w:rPr>
              <w:lastRenderedPageBreak/>
              <w:t xml:space="preserve">от тяхното физиологично и здравно състояние. </w:t>
            </w:r>
            <w:r w:rsidRPr="009E21C4">
              <w:rPr>
                <w:sz w:val="22"/>
                <w:szCs w:val="22"/>
              </w:rPr>
              <w:t>Това безспорно насочва вниманието към селекцията и храненето на млечните животни, като част от действията на фермерите, Датският опит би бил много полезен на фона на досегашните взаимоотношения на МЗХГ с Датския Млечен Борд. Още през 2002 г. датчаните предложиха конкретен модел на системата за контрол при производството на сурово мляко, адаптиран към спецификата на България. Този жест на внимание бе оказан, вследствие на дългогодишното коопериране на МЗХГ с Дания, което с днешна дата има почти 50-годишна история.</w:t>
            </w:r>
          </w:p>
          <w:p w14:paraId="62F56F83" w14:textId="77777777" w:rsidR="00F326EE" w:rsidRPr="00F326EE" w:rsidRDefault="00F326EE" w:rsidP="008932C2">
            <w:pPr>
              <w:spacing w:after="20"/>
              <w:jc w:val="both"/>
              <w:rPr>
                <w:sz w:val="22"/>
                <w:szCs w:val="22"/>
              </w:rPr>
            </w:pPr>
            <w:r w:rsidRPr="00F326EE">
              <w:rPr>
                <w:sz w:val="22"/>
                <w:szCs w:val="22"/>
              </w:rPr>
              <w:t>Данните за качеството на суровото мляко, спрямо европейските критерии показват, че у нас несъответстващото по качество мляко има дял около над 50%. Това е знак, че системите за самоконтрол и контрол на суровото мляко показват пропуски , вседствие на които се намаляват възможностите то да бъде влагано в различни преработки.</w:t>
            </w:r>
          </w:p>
          <w:p w14:paraId="7CC3DD90" w14:textId="77777777" w:rsidR="00F326EE" w:rsidRDefault="00F326EE" w:rsidP="008932C2">
            <w:pPr>
              <w:spacing w:after="20"/>
              <w:jc w:val="both"/>
              <w:rPr>
                <w:sz w:val="22"/>
                <w:szCs w:val="22"/>
              </w:rPr>
            </w:pPr>
            <w:r w:rsidRPr="00F326EE">
              <w:rPr>
                <w:sz w:val="22"/>
                <w:szCs w:val="22"/>
              </w:rPr>
              <w:t>Контролът по т.2 / в нашето предложение/ трябва да се извършва с инструментални методи, като използваните уреди да са с валидна стандартизация по действащите стандарти за контрол качеството на суровото мляко. Това е незаобиколимо условие за акредитираните лаборатории, тъй като води до възникване на спорове.</w:t>
            </w:r>
          </w:p>
          <w:p w14:paraId="0117C983" w14:textId="77777777" w:rsidR="00F326EE" w:rsidRDefault="00F326EE" w:rsidP="008932C2">
            <w:pPr>
              <w:spacing w:after="20"/>
              <w:jc w:val="both"/>
              <w:rPr>
                <w:sz w:val="22"/>
                <w:szCs w:val="22"/>
              </w:rPr>
            </w:pPr>
            <w:r w:rsidRPr="00F326EE">
              <w:rPr>
                <w:sz w:val="22"/>
                <w:szCs w:val="22"/>
              </w:rPr>
              <w:t>За подточка: а) свободни мастни киселини са включени изискването за етикетиране на млечните продукти в ЕС, а СЗО предложи от 2023 г. да бъде спряно влагането на дехидрогинирани мастни киселини в храните, като за целта се определи долна граница за съдържанието на свободни мастни киселини в суровото мляко;</w:t>
            </w:r>
          </w:p>
          <w:p w14:paraId="089A6529" w14:textId="77777777" w:rsidR="00F326EE" w:rsidRPr="004325E5" w:rsidRDefault="00F326EE" w:rsidP="008932C2">
            <w:pPr>
              <w:spacing w:after="20"/>
              <w:jc w:val="both"/>
              <w:rPr>
                <w:sz w:val="22"/>
                <w:szCs w:val="22"/>
              </w:rPr>
            </w:pPr>
            <w:r w:rsidRPr="00F326EE">
              <w:rPr>
                <w:sz w:val="22"/>
                <w:szCs w:val="22"/>
              </w:rPr>
              <w:t>б) по-широкото използване на модули за установяване на подправяне на млякото ще бъде от особено значение за преработвателите и за потребителите, като се знае от практиката на някои млекопроизводители и се определят методи и граници</w:t>
            </w:r>
            <w:r w:rsidR="00635E4D">
              <w:rPr>
                <w:sz w:val="22"/>
                <w:szCs w:val="22"/>
              </w:rPr>
              <w:t>.</w:t>
            </w:r>
          </w:p>
        </w:tc>
        <w:tc>
          <w:tcPr>
            <w:tcW w:w="1559" w:type="dxa"/>
            <w:tcBorders>
              <w:top w:val="single" w:sz="18" w:space="0" w:color="2E74B5"/>
              <w:bottom w:val="single" w:sz="18" w:space="0" w:color="2E74B5"/>
            </w:tcBorders>
            <w:shd w:val="clear" w:color="auto" w:fill="auto"/>
          </w:tcPr>
          <w:p w14:paraId="1769AE5F" w14:textId="0FE69BF3" w:rsidR="00FA3BBC" w:rsidRPr="00FA3BBC" w:rsidRDefault="00FA3BBC" w:rsidP="008932C2">
            <w:pPr>
              <w:spacing w:before="40" w:after="20"/>
              <w:rPr>
                <w:sz w:val="22"/>
                <w:szCs w:val="22"/>
              </w:rPr>
            </w:pPr>
            <w:r>
              <w:rPr>
                <w:sz w:val="22"/>
                <w:szCs w:val="22"/>
              </w:rPr>
              <w:lastRenderedPageBreak/>
              <w:t>Не се прием</w:t>
            </w:r>
            <w:r w:rsidR="0036377E">
              <w:rPr>
                <w:sz w:val="22"/>
                <w:szCs w:val="22"/>
              </w:rPr>
              <w:t>а</w:t>
            </w:r>
          </w:p>
        </w:tc>
        <w:tc>
          <w:tcPr>
            <w:tcW w:w="5442" w:type="dxa"/>
            <w:tcBorders>
              <w:top w:val="single" w:sz="18" w:space="0" w:color="2E74B5"/>
              <w:bottom w:val="single" w:sz="18" w:space="0" w:color="2E74B5"/>
            </w:tcBorders>
            <w:shd w:val="clear" w:color="auto" w:fill="auto"/>
          </w:tcPr>
          <w:p w14:paraId="7E9FBE74" w14:textId="512DFEB3" w:rsidR="004B08F7" w:rsidRDefault="0036377E" w:rsidP="00BD0963">
            <w:pPr>
              <w:spacing w:before="40" w:after="20"/>
              <w:jc w:val="both"/>
              <w:rPr>
                <w:sz w:val="22"/>
                <w:szCs w:val="22"/>
              </w:rPr>
            </w:pPr>
            <w:r w:rsidRPr="0036377E">
              <w:rPr>
                <w:sz w:val="22"/>
                <w:szCs w:val="22"/>
              </w:rPr>
              <w:t>В становището</w:t>
            </w:r>
            <w:r>
              <w:rPr>
                <w:color w:val="FF0000"/>
                <w:sz w:val="22"/>
                <w:szCs w:val="22"/>
              </w:rPr>
              <w:t xml:space="preserve"> </w:t>
            </w:r>
            <w:r>
              <w:rPr>
                <w:sz w:val="22"/>
                <w:szCs w:val="22"/>
              </w:rPr>
              <w:t>по т. 1 и 2 л</w:t>
            </w:r>
            <w:r w:rsidR="004B08F7">
              <w:rPr>
                <w:sz w:val="22"/>
                <w:szCs w:val="22"/>
              </w:rPr>
              <w:t>ипсват конкретни предложения</w:t>
            </w:r>
            <w:r w:rsidR="00FE1F08">
              <w:rPr>
                <w:sz w:val="22"/>
                <w:szCs w:val="22"/>
              </w:rPr>
              <w:t xml:space="preserve"> </w:t>
            </w:r>
            <w:r>
              <w:rPr>
                <w:sz w:val="22"/>
                <w:szCs w:val="22"/>
              </w:rPr>
              <w:t>за включване на разпоредби.</w:t>
            </w:r>
          </w:p>
          <w:p w14:paraId="10613D9C" w14:textId="6879CCD6" w:rsidR="00E57CAF" w:rsidRPr="008932C2" w:rsidRDefault="00FA3BBC" w:rsidP="00BD0963">
            <w:pPr>
              <w:spacing w:before="40" w:after="20"/>
              <w:jc w:val="both"/>
              <w:rPr>
                <w:bCs/>
                <w:sz w:val="22"/>
                <w:szCs w:val="22"/>
              </w:rPr>
            </w:pPr>
            <w:r w:rsidRPr="00FA3BBC">
              <w:rPr>
                <w:sz w:val="22"/>
                <w:szCs w:val="22"/>
              </w:rPr>
              <w:t>Наредбата регламентира специфичните изисквания</w:t>
            </w:r>
            <w:r>
              <w:rPr>
                <w:sz w:val="22"/>
                <w:szCs w:val="22"/>
              </w:rPr>
              <w:t xml:space="preserve"> при </w:t>
            </w:r>
            <w:r w:rsidRPr="00FA3BBC">
              <w:rPr>
                <w:sz w:val="22"/>
                <w:szCs w:val="22"/>
              </w:rPr>
              <w:t xml:space="preserve"> </w:t>
            </w:r>
            <w:r w:rsidRPr="00FA3BBC">
              <w:rPr>
                <w:bCs/>
                <w:sz w:val="22"/>
                <w:szCs w:val="22"/>
              </w:rPr>
              <w:t>производство</w:t>
            </w:r>
            <w:r w:rsidR="004B08F7">
              <w:rPr>
                <w:bCs/>
                <w:sz w:val="22"/>
                <w:szCs w:val="22"/>
              </w:rPr>
              <w:t>то</w:t>
            </w:r>
            <w:r w:rsidRPr="00FA3BBC">
              <w:rPr>
                <w:bCs/>
                <w:sz w:val="22"/>
                <w:szCs w:val="22"/>
              </w:rPr>
              <w:t>, събиране</w:t>
            </w:r>
            <w:r w:rsidR="004B08F7">
              <w:rPr>
                <w:bCs/>
                <w:sz w:val="22"/>
                <w:szCs w:val="22"/>
              </w:rPr>
              <w:t>то</w:t>
            </w:r>
            <w:r w:rsidRPr="00FA3BBC">
              <w:rPr>
                <w:bCs/>
                <w:sz w:val="22"/>
                <w:szCs w:val="22"/>
              </w:rPr>
              <w:t>, транспортиране</w:t>
            </w:r>
            <w:r w:rsidR="004B08F7">
              <w:rPr>
                <w:bCs/>
                <w:sz w:val="22"/>
                <w:szCs w:val="22"/>
              </w:rPr>
              <w:t>то</w:t>
            </w:r>
            <w:r w:rsidRPr="00FA3BBC">
              <w:rPr>
                <w:bCs/>
                <w:sz w:val="22"/>
                <w:szCs w:val="22"/>
              </w:rPr>
              <w:t xml:space="preserve"> и преработка</w:t>
            </w:r>
            <w:r w:rsidR="004B08F7">
              <w:rPr>
                <w:bCs/>
                <w:sz w:val="22"/>
                <w:szCs w:val="22"/>
              </w:rPr>
              <w:t>та</w:t>
            </w:r>
            <w:r w:rsidRPr="00FA3BBC">
              <w:rPr>
                <w:bCs/>
                <w:sz w:val="22"/>
                <w:szCs w:val="22"/>
              </w:rPr>
              <w:t xml:space="preserve"> на сурово мляко, предлагането на пазара на мляко и млечни продукти</w:t>
            </w:r>
            <w:r w:rsidR="003C4B3D">
              <w:rPr>
                <w:bCs/>
                <w:sz w:val="22"/>
                <w:szCs w:val="22"/>
              </w:rPr>
              <w:t>, с</w:t>
            </w:r>
            <w:r w:rsidR="004B08F7">
              <w:rPr>
                <w:bCs/>
                <w:sz w:val="22"/>
                <w:szCs w:val="22"/>
              </w:rPr>
              <w:t xml:space="preserve"> унифициране на контрола по цялата верига от фермата до пазара.</w:t>
            </w:r>
            <w:r w:rsidR="002615E5">
              <w:rPr>
                <w:bCs/>
                <w:sz w:val="22"/>
                <w:szCs w:val="22"/>
              </w:rPr>
              <w:t xml:space="preserve"> Показателите на суровото мляко, посочени в Регламент </w:t>
            </w:r>
            <w:r w:rsidR="002615E5" w:rsidRPr="002615E5">
              <w:rPr>
                <w:bCs/>
                <w:sz w:val="22"/>
                <w:szCs w:val="22"/>
              </w:rPr>
              <w:t>(ЕО) № 853/2004</w:t>
            </w:r>
            <w:r w:rsidR="000A7C4F">
              <w:rPr>
                <w:bCs/>
                <w:sz w:val="22"/>
                <w:szCs w:val="22"/>
              </w:rPr>
              <w:t xml:space="preserve"> </w:t>
            </w:r>
            <w:r w:rsidR="000A7C4F" w:rsidRPr="00911E36">
              <w:rPr>
                <w:sz w:val="22"/>
                <w:szCs w:val="22"/>
              </w:rPr>
              <w:t>на Европейския парламент и на Съвета от 29 април 2004 г. относно определяне на специфични хигиенни правила за храни от животински произход</w:t>
            </w:r>
            <w:r w:rsidR="002615E5">
              <w:rPr>
                <w:bCs/>
                <w:sz w:val="22"/>
                <w:szCs w:val="22"/>
              </w:rPr>
              <w:t>, се контролират на база официален конт</w:t>
            </w:r>
            <w:r w:rsidR="006221DA">
              <w:rPr>
                <w:bCs/>
                <w:sz w:val="22"/>
                <w:szCs w:val="22"/>
              </w:rPr>
              <w:t>рол и самоконтрол, като в същия не са разписани изисквания за контрол на суровото мляко по физико-химичните показатели.</w:t>
            </w:r>
            <w:r w:rsidR="002615E5">
              <w:rPr>
                <w:bCs/>
                <w:sz w:val="22"/>
                <w:szCs w:val="22"/>
              </w:rPr>
              <w:t xml:space="preserve"> Изследването на физико-химичните показатели масленост и точка на замръзване</w:t>
            </w:r>
            <w:r w:rsidR="006221DA">
              <w:rPr>
                <w:bCs/>
                <w:sz w:val="22"/>
                <w:szCs w:val="22"/>
              </w:rPr>
              <w:t xml:space="preserve"> е национална мярка, заложена в </w:t>
            </w:r>
            <w:r w:rsidR="0036377E">
              <w:rPr>
                <w:bCs/>
                <w:sz w:val="22"/>
                <w:szCs w:val="22"/>
              </w:rPr>
              <w:t>проекта на Наредба</w:t>
            </w:r>
            <w:r w:rsidR="006221DA">
              <w:rPr>
                <w:bCs/>
                <w:sz w:val="22"/>
                <w:szCs w:val="22"/>
              </w:rPr>
              <w:t xml:space="preserve"> и</w:t>
            </w:r>
            <w:r w:rsidR="002615E5">
              <w:rPr>
                <w:bCs/>
                <w:sz w:val="22"/>
                <w:szCs w:val="22"/>
              </w:rPr>
              <w:t xml:space="preserve"> цели </w:t>
            </w:r>
            <w:r w:rsidR="000D4E94" w:rsidRPr="000D4E94">
              <w:rPr>
                <w:bCs/>
                <w:sz w:val="22"/>
                <w:szCs w:val="22"/>
              </w:rPr>
              <w:t>определяне валидността на пробите, подлежащи на из</w:t>
            </w:r>
            <w:r w:rsidR="001A7CCF">
              <w:rPr>
                <w:bCs/>
                <w:sz w:val="22"/>
                <w:szCs w:val="22"/>
              </w:rPr>
              <w:t>питване</w:t>
            </w:r>
            <w:r w:rsidR="000D4E94" w:rsidRPr="000D4E94">
              <w:rPr>
                <w:bCs/>
                <w:sz w:val="22"/>
                <w:szCs w:val="22"/>
              </w:rPr>
              <w:t xml:space="preserve"> и гарантиране липсата на манипулации.</w:t>
            </w:r>
          </w:p>
        </w:tc>
      </w:tr>
      <w:tr w:rsidR="00D0582D" w:rsidRPr="00542846" w14:paraId="22A23F36" w14:textId="77777777" w:rsidTr="008932C2">
        <w:trPr>
          <w:jc w:val="center"/>
        </w:trPr>
        <w:tc>
          <w:tcPr>
            <w:tcW w:w="572" w:type="dxa"/>
            <w:tcBorders>
              <w:top w:val="single" w:sz="18" w:space="0" w:color="2E74B5"/>
              <w:bottom w:val="nil"/>
            </w:tcBorders>
            <w:shd w:val="clear" w:color="auto" w:fill="auto"/>
          </w:tcPr>
          <w:p w14:paraId="7EB24801" w14:textId="77777777" w:rsidR="00D0582D" w:rsidRPr="00542846" w:rsidRDefault="00D0582D" w:rsidP="00BD0963">
            <w:pPr>
              <w:tabs>
                <w:tab w:val="left" w:pos="192"/>
              </w:tabs>
              <w:spacing w:before="40" w:after="20"/>
              <w:jc w:val="right"/>
              <w:rPr>
                <w:b/>
                <w:color w:val="FF0000"/>
                <w:sz w:val="22"/>
                <w:szCs w:val="22"/>
              </w:rPr>
            </w:pPr>
          </w:p>
        </w:tc>
        <w:tc>
          <w:tcPr>
            <w:tcW w:w="2265" w:type="dxa"/>
            <w:tcBorders>
              <w:top w:val="single" w:sz="18" w:space="0" w:color="2E74B5"/>
              <w:bottom w:val="nil"/>
            </w:tcBorders>
            <w:shd w:val="clear" w:color="auto" w:fill="auto"/>
          </w:tcPr>
          <w:p w14:paraId="188142E1" w14:textId="77777777" w:rsidR="00D0582D" w:rsidRPr="004325E5" w:rsidRDefault="00D0582D" w:rsidP="00BD0963">
            <w:pPr>
              <w:spacing w:before="40" w:after="20"/>
              <w:rPr>
                <w:bCs/>
                <w:color w:val="FF0000"/>
                <w:sz w:val="22"/>
                <w:szCs w:val="22"/>
              </w:rPr>
            </w:pPr>
          </w:p>
        </w:tc>
        <w:tc>
          <w:tcPr>
            <w:tcW w:w="5812" w:type="dxa"/>
            <w:tcBorders>
              <w:top w:val="single" w:sz="18" w:space="0" w:color="2E74B5"/>
            </w:tcBorders>
            <w:shd w:val="clear" w:color="auto" w:fill="auto"/>
          </w:tcPr>
          <w:p w14:paraId="31EF7699" w14:textId="77777777" w:rsidR="00456CFB" w:rsidRPr="00456CFB" w:rsidRDefault="00583F95" w:rsidP="00BD0963">
            <w:pPr>
              <w:spacing w:before="40" w:after="20"/>
              <w:jc w:val="both"/>
              <w:rPr>
                <w:sz w:val="22"/>
                <w:szCs w:val="22"/>
              </w:rPr>
            </w:pPr>
            <w:r>
              <w:rPr>
                <w:sz w:val="22"/>
                <w:szCs w:val="22"/>
              </w:rPr>
              <w:t>ПРЕДЛАГАМЕ</w:t>
            </w:r>
            <w:r w:rsidR="00456CFB" w:rsidRPr="00456CFB">
              <w:rPr>
                <w:sz w:val="22"/>
                <w:szCs w:val="22"/>
              </w:rPr>
              <w:t>: В Раздел III, Официален контрол на фермите за производство на сурово мляко и млекосъбирателните центрове и вземане на проби - да бъде включена нова точка със следните изисквания:</w:t>
            </w:r>
          </w:p>
          <w:p w14:paraId="4AA5A2A6" w14:textId="77777777" w:rsidR="00D0582D" w:rsidRPr="00542846" w:rsidRDefault="00456CFB" w:rsidP="00BD0963">
            <w:pPr>
              <w:spacing w:before="40" w:after="20"/>
              <w:jc w:val="both"/>
              <w:rPr>
                <w:sz w:val="22"/>
                <w:szCs w:val="22"/>
              </w:rPr>
            </w:pPr>
            <w:r>
              <w:rPr>
                <w:sz w:val="22"/>
                <w:szCs w:val="22"/>
              </w:rPr>
              <w:t>1.</w:t>
            </w:r>
            <w:r w:rsidRPr="004325E5">
              <w:rPr>
                <w:sz w:val="22"/>
                <w:szCs w:val="22"/>
              </w:rPr>
              <w:t xml:space="preserve"> </w:t>
            </w:r>
            <w:r w:rsidRPr="00456CFB">
              <w:rPr>
                <w:sz w:val="22"/>
                <w:szCs w:val="22"/>
              </w:rPr>
              <w:t>Категоризиране на МСЦ по отношение на обема на млякото и</w:t>
            </w:r>
            <w:r w:rsidRPr="004325E5">
              <w:rPr>
                <w:sz w:val="22"/>
                <w:szCs w:val="22"/>
              </w:rPr>
              <w:t xml:space="preserve"> </w:t>
            </w:r>
            <w:r w:rsidRPr="00456CFB">
              <w:rPr>
                <w:sz w:val="22"/>
                <w:szCs w:val="22"/>
              </w:rPr>
              <w:t>предлаганото качество на млякото от фермерите и оценка на риска от предлагане на</w:t>
            </w:r>
            <w:r w:rsidRPr="004325E5">
              <w:rPr>
                <w:sz w:val="22"/>
                <w:szCs w:val="22"/>
              </w:rPr>
              <w:t xml:space="preserve"> </w:t>
            </w:r>
            <w:r w:rsidRPr="00456CFB">
              <w:rPr>
                <w:sz w:val="22"/>
                <w:szCs w:val="22"/>
              </w:rPr>
              <w:t>мляко с неотговарящо качество;</w:t>
            </w:r>
          </w:p>
        </w:tc>
        <w:tc>
          <w:tcPr>
            <w:tcW w:w="1559" w:type="dxa"/>
            <w:tcBorders>
              <w:top w:val="single" w:sz="18" w:space="0" w:color="2E74B5"/>
            </w:tcBorders>
            <w:shd w:val="clear" w:color="auto" w:fill="auto"/>
          </w:tcPr>
          <w:p w14:paraId="4F5D96B1" w14:textId="77777777" w:rsidR="00D0582D" w:rsidRPr="002D1E92" w:rsidRDefault="002D1E92" w:rsidP="00BD0963">
            <w:pPr>
              <w:spacing w:before="40" w:after="20"/>
              <w:jc w:val="both"/>
              <w:rPr>
                <w:sz w:val="22"/>
                <w:szCs w:val="22"/>
              </w:rPr>
            </w:pPr>
            <w:r w:rsidRPr="002D1E92">
              <w:rPr>
                <w:sz w:val="22"/>
                <w:szCs w:val="22"/>
              </w:rPr>
              <w:t>Не се приема</w:t>
            </w:r>
          </w:p>
        </w:tc>
        <w:tc>
          <w:tcPr>
            <w:tcW w:w="5442" w:type="dxa"/>
            <w:tcBorders>
              <w:top w:val="single" w:sz="18" w:space="0" w:color="2E74B5"/>
            </w:tcBorders>
            <w:shd w:val="clear" w:color="auto" w:fill="auto"/>
          </w:tcPr>
          <w:p w14:paraId="546ADCB7" w14:textId="77777777" w:rsidR="002D1E92" w:rsidRPr="00B844A0" w:rsidRDefault="00EC4770" w:rsidP="00BD0963">
            <w:pPr>
              <w:spacing w:before="40" w:after="20"/>
              <w:jc w:val="both"/>
              <w:rPr>
                <w:sz w:val="22"/>
                <w:szCs w:val="22"/>
              </w:rPr>
            </w:pPr>
            <w:r w:rsidRPr="00B844A0">
              <w:rPr>
                <w:sz w:val="22"/>
                <w:szCs w:val="22"/>
              </w:rPr>
              <w:t>П</w:t>
            </w:r>
            <w:r w:rsidR="00837154" w:rsidRPr="00B844A0">
              <w:rPr>
                <w:sz w:val="22"/>
                <w:szCs w:val="22"/>
              </w:rPr>
              <w:t>роектът на Н</w:t>
            </w:r>
            <w:r w:rsidR="00E218A7" w:rsidRPr="00B844A0">
              <w:rPr>
                <w:sz w:val="22"/>
                <w:szCs w:val="22"/>
              </w:rPr>
              <w:t>аредба</w:t>
            </w:r>
            <w:r w:rsidRPr="00B844A0">
              <w:rPr>
                <w:sz w:val="22"/>
                <w:szCs w:val="22"/>
              </w:rPr>
              <w:t xml:space="preserve">, както и </w:t>
            </w:r>
            <w:r w:rsidR="002D1E92" w:rsidRPr="00B844A0">
              <w:rPr>
                <w:sz w:val="22"/>
                <w:szCs w:val="22"/>
              </w:rPr>
              <w:t xml:space="preserve">Регламент </w:t>
            </w:r>
            <w:r w:rsidR="002D1E92" w:rsidRPr="00B844A0">
              <w:rPr>
                <w:bCs/>
                <w:sz w:val="22"/>
                <w:szCs w:val="22"/>
              </w:rPr>
              <w:t>(ЕО) № 853/2004</w:t>
            </w:r>
            <w:r w:rsidR="00E01EE0" w:rsidRPr="00B844A0">
              <w:rPr>
                <w:bCs/>
                <w:sz w:val="22"/>
                <w:szCs w:val="22"/>
              </w:rPr>
              <w:t xml:space="preserve"> </w:t>
            </w:r>
            <w:r w:rsidR="00E01EE0" w:rsidRPr="00B844A0">
              <w:rPr>
                <w:sz w:val="22"/>
                <w:szCs w:val="22"/>
              </w:rPr>
              <w:t>на Европейския парламент и на Съвета от 29 април 2004 г. относно определяне на специфични хигиенни правила за храни от животински произход</w:t>
            </w:r>
            <w:r w:rsidR="00A8152A" w:rsidRPr="00B844A0">
              <w:rPr>
                <w:bCs/>
                <w:sz w:val="22"/>
                <w:szCs w:val="22"/>
              </w:rPr>
              <w:t>, който се прилага пряко, определя</w:t>
            </w:r>
            <w:r w:rsidR="00E218A7" w:rsidRPr="00B844A0">
              <w:rPr>
                <w:bCs/>
                <w:sz w:val="22"/>
                <w:szCs w:val="22"/>
              </w:rPr>
              <w:t>т</w:t>
            </w:r>
            <w:r w:rsidR="00A8152A" w:rsidRPr="00B844A0">
              <w:rPr>
                <w:bCs/>
                <w:sz w:val="22"/>
                <w:szCs w:val="22"/>
              </w:rPr>
              <w:t xml:space="preserve"> критериите за качество на различните видове млека, както и </w:t>
            </w:r>
            <w:r w:rsidRPr="00B844A0">
              <w:rPr>
                <w:bCs/>
                <w:sz w:val="22"/>
                <w:szCs w:val="22"/>
              </w:rPr>
              <w:t>действият</w:t>
            </w:r>
            <w:r w:rsidR="006F3424" w:rsidRPr="00B844A0">
              <w:rPr>
                <w:bCs/>
                <w:sz w:val="22"/>
                <w:szCs w:val="22"/>
              </w:rPr>
              <w:t>а, които се предприемат при уста</w:t>
            </w:r>
            <w:r w:rsidRPr="00B844A0">
              <w:rPr>
                <w:bCs/>
                <w:sz w:val="22"/>
                <w:szCs w:val="22"/>
              </w:rPr>
              <w:t xml:space="preserve">новяването на неотговарящо на изискванията мляко, а именно: </w:t>
            </w:r>
            <w:r w:rsidRPr="00B844A0">
              <w:rPr>
                <w:sz w:val="22"/>
                <w:szCs w:val="22"/>
              </w:rPr>
              <w:t>Сурово мляко, което не отговаря на критериите, определени в приложение III, раздел IX на Регламент (ЕО) № 853/2004 по отношение на ОБМ и ОБСК, се използва за производството на сирена с период на зреене най-малко 60 дни, както и на млечни продукти, получени във връзка с производството на такива сирена в съответствие с чл. 10, параграф 8, б. „б“ от Регламент (ЕО) № 853/2004. Продуктите се маркират с идентификационна маркировка с елипсовиден печат, съгласно изискванията на приложение ІІ, раздел І от Регламент (ЕО) № 853/2004.</w:t>
            </w:r>
            <w:r w:rsidR="006F3424" w:rsidRPr="00B844A0">
              <w:rPr>
                <w:sz w:val="22"/>
                <w:szCs w:val="22"/>
              </w:rPr>
              <w:t xml:space="preserve"> Оценка на риска е въведен</w:t>
            </w:r>
            <w:r w:rsidR="00837154" w:rsidRPr="00B844A0">
              <w:rPr>
                <w:sz w:val="22"/>
                <w:szCs w:val="22"/>
              </w:rPr>
              <w:t>а в чл. 5, ал. 2 от проекта на Н</w:t>
            </w:r>
            <w:r w:rsidR="006F3424" w:rsidRPr="00B844A0">
              <w:rPr>
                <w:sz w:val="22"/>
                <w:szCs w:val="22"/>
              </w:rPr>
              <w:t>аредба при извършв</w:t>
            </w:r>
            <w:r w:rsidR="001A65E8" w:rsidRPr="00B844A0">
              <w:rPr>
                <w:sz w:val="22"/>
                <w:szCs w:val="22"/>
              </w:rPr>
              <w:t>ането на официалния</w:t>
            </w:r>
            <w:r w:rsidR="006F3424" w:rsidRPr="00B844A0">
              <w:rPr>
                <w:sz w:val="22"/>
                <w:szCs w:val="22"/>
              </w:rPr>
              <w:t xml:space="preserve"> контрол на фермите за производство на сурово мляко и млекосъбирателните центрове</w:t>
            </w:r>
            <w:r w:rsidR="00860431" w:rsidRPr="00B844A0">
              <w:rPr>
                <w:rFonts w:eastAsiaTheme="minorEastAsia"/>
                <w:sz w:val="22"/>
                <w:szCs w:val="22"/>
              </w:rPr>
              <w:t xml:space="preserve"> </w:t>
            </w:r>
            <w:r w:rsidR="00860431" w:rsidRPr="00B844A0">
              <w:rPr>
                <w:sz w:val="22"/>
                <w:szCs w:val="22"/>
              </w:rPr>
              <w:t>по отношение на спазването на здравни, хигиенни и структурни изисквания, съгласно приложение III, раздел IX, глава I, т. I и II от Регламент (ЕО) № 853/2004</w:t>
            </w:r>
            <w:r w:rsidR="006F3424" w:rsidRPr="00B844A0">
              <w:rPr>
                <w:sz w:val="22"/>
                <w:szCs w:val="22"/>
              </w:rPr>
              <w:t xml:space="preserve">. </w:t>
            </w:r>
          </w:p>
        </w:tc>
      </w:tr>
      <w:tr w:rsidR="00D0582D" w:rsidRPr="00542846" w14:paraId="088A251F" w14:textId="77777777" w:rsidTr="00BD0963">
        <w:trPr>
          <w:jc w:val="center"/>
        </w:trPr>
        <w:tc>
          <w:tcPr>
            <w:tcW w:w="572" w:type="dxa"/>
            <w:tcBorders>
              <w:top w:val="nil"/>
              <w:bottom w:val="nil"/>
            </w:tcBorders>
            <w:shd w:val="clear" w:color="auto" w:fill="auto"/>
          </w:tcPr>
          <w:p w14:paraId="455FAF38" w14:textId="77777777" w:rsidR="00D0582D" w:rsidRPr="00542846" w:rsidRDefault="00D0582D" w:rsidP="00BD0963">
            <w:pPr>
              <w:tabs>
                <w:tab w:val="left" w:pos="192"/>
              </w:tabs>
              <w:spacing w:before="40" w:after="20"/>
              <w:jc w:val="right"/>
              <w:rPr>
                <w:b/>
                <w:color w:val="FF0000"/>
                <w:sz w:val="22"/>
                <w:szCs w:val="22"/>
              </w:rPr>
            </w:pPr>
          </w:p>
        </w:tc>
        <w:tc>
          <w:tcPr>
            <w:tcW w:w="2265" w:type="dxa"/>
            <w:tcBorders>
              <w:top w:val="nil"/>
              <w:bottom w:val="nil"/>
            </w:tcBorders>
            <w:shd w:val="clear" w:color="auto" w:fill="auto"/>
          </w:tcPr>
          <w:p w14:paraId="02D1BE74" w14:textId="77777777" w:rsidR="00D0582D" w:rsidRPr="004325E5" w:rsidRDefault="00D0582D" w:rsidP="00BD0963">
            <w:pPr>
              <w:spacing w:before="40" w:after="20"/>
              <w:rPr>
                <w:bCs/>
                <w:color w:val="FF0000"/>
                <w:sz w:val="22"/>
                <w:szCs w:val="22"/>
              </w:rPr>
            </w:pPr>
          </w:p>
        </w:tc>
        <w:tc>
          <w:tcPr>
            <w:tcW w:w="5812" w:type="dxa"/>
            <w:shd w:val="clear" w:color="auto" w:fill="auto"/>
          </w:tcPr>
          <w:p w14:paraId="43842A14" w14:textId="77777777" w:rsidR="00D0582D" w:rsidRPr="00542846" w:rsidRDefault="00456CFB" w:rsidP="00BD0963">
            <w:pPr>
              <w:spacing w:before="40" w:after="20"/>
              <w:jc w:val="both"/>
              <w:rPr>
                <w:sz w:val="22"/>
                <w:szCs w:val="22"/>
              </w:rPr>
            </w:pPr>
            <w:r>
              <w:rPr>
                <w:sz w:val="22"/>
                <w:szCs w:val="22"/>
              </w:rPr>
              <w:t>2.</w:t>
            </w:r>
            <w:r w:rsidRPr="004325E5">
              <w:rPr>
                <w:sz w:val="22"/>
                <w:szCs w:val="22"/>
              </w:rPr>
              <w:t xml:space="preserve"> </w:t>
            </w:r>
            <w:r w:rsidRPr="00456CFB">
              <w:rPr>
                <w:sz w:val="22"/>
                <w:szCs w:val="22"/>
              </w:rPr>
              <w:t>Инвентаризация на лабораториите към МСЦ. Инвентаризация на</w:t>
            </w:r>
            <w:r w:rsidRPr="004325E5">
              <w:rPr>
                <w:sz w:val="22"/>
                <w:szCs w:val="22"/>
              </w:rPr>
              <w:t xml:space="preserve"> </w:t>
            </w:r>
            <w:r w:rsidRPr="00456CFB">
              <w:rPr>
                <w:sz w:val="22"/>
                <w:szCs w:val="22"/>
              </w:rPr>
              <w:t>акредитираните лаборатории с цел изясняване на потребностите от адекватно</w:t>
            </w:r>
            <w:r w:rsidRPr="004325E5">
              <w:rPr>
                <w:sz w:val="22"/>
                <w:szCs w:val="22"/>
              </w:rPr>
              <w:t xml:space="preserve"> </w:t>
            </w:r>
            <w:r w:rsidRPr="00456CFB">
              <w:rPr>
                <w:sz w:val="22"/>
                <w:szCs w:val="22"/>
              </w:rPr>
              <w:t>оборудване за изследваните на показателите</w:t>
            </w:r>
            <w:r w:rsidR="00FE37BA">
              <w:rPr>
                <w:sz w:val="22"/>
                <w:szCs w:val="22"/>
              </w:rPr>
              <w:t>;</w:t>
            </w:r>
          </w:p>
        </w:tc>
        <w:tc>
          <w:tcPr>
            <w:tcW w:w="1559" w:type="dxa"/>
            <w:shd w:val="clear" w:color="auto" w:fill="auto"/>
          </w:tcPr>
          <w:p w14:paraId="404F151D" w14:textId="77777777" w:rsidR="00D0582D" w:rsidRPr="00766958" w:rsidRDefault="00837154" w:rsidP="00BD0963">
            <w:pPr>
              <w:spacing w:before="40" w:after="20"/>
              <w:rPr>
                <w:sz w:val="22"/>
                <w:szCs w:val="22"/>
              </w:rPr>
            </w:pPr>
            <w:r>
              <w:rPr>
                <w:sz w:val="22"/>
                <w:szCs w:val="22"/>
              </w:rPr>
              <w:t>Не се приема</w:t>
            </w:r>
            <w:r w:rsidR="006F3424" w:rsidRPr="00766958">
              <w:rPr>
                <w:sz w:val="22"/>
                <w:szCs w:val="22"/>
              </w:rPr>
              <w:t xml:space="preserve"> </w:t>
            </w:r>
          </w:p>
        </w:tc>
        <w:tc>
          <w:tcPr>
            <w:tcW w:w="5442" w:type="dxa"/>
            <w:shd w:val="clear" w:color="auto" w:fill="auto"/>
          </w:tcPr>
          <w:p w14:paraId="34E9CDD5" w14:textId="77777777" w:rsidR="00D0582D" w:rsidRPr="00766958" w:rsidRDefault="008B5AF3" w:rsidP="00BD0963">
            <w:pPr>
              <w:spacing w:before="40" w:after="20"/>
              <w:jc w:val="both"/>
              <w:rPr>
                <w:sz w:val="22"/>
                <w:szCs w:val="22"/>
              </w:rPr>
            </w:pPr>
            <w:r w:rsidRPr="00766958">
              <w:rPr>
                <w:sz w:val="22"/>
                <w:szCs w:val="22"/>
              </w:rPr>
              <w:t>Извършването на инвентаризация на лабораториите към млекосъбирателните центрове не е обект на официалния контрол</w:t>
            </w:r>
            <w:r w:rsidR="00837154">
              <w:rPr>
                <w:sz w:val="22"/>
                <w:szCs w:val="22"/>
              </w:rPr>
              <w:t>, поради което п</w:t>
            </w:r>
            <w:r w:rsidR="00837154" w:rsidRPr="00766958">
              <w:rPr>
                <w:sz w:val="22"/>
                <w:szCs w:val="22"/>
              </w:rPr>
              <w:t>редложението е из</w:t>
            </w:r>
            <w:r w:rsidR="00837154">
              <w:rPr>
                <w:sz w:val="22"/>
                <w:szCs w:val="22"/>
              </w:rPr>
              <w:t>вън обхвата на Н</w:t>
            </w:r>
            <w:r w:rsidR="00837154" w:rsidRPr="00766958">
              <w:rPr>
                <w:sz w:val="22"/>
                <w:szCs w:val="22"/>
              </w:rPr>
              <w:t>аредбата</w:t>
            </w:r>
            <w:r w:rsidR="00837154">
              <w:rPr>
                <w:sz w:val="22"/>
                <w:szCs w:val="22"/>
              </w:rPr>
              <w:t>.</w:t>
            </w:r>
          </w:p>
        </w:tc>
      </w:tr>
      <w:tr w:rsidR="00D0582D" w:rsidRPr="00542846" w14:paraId="36D127F9" w14:textId="77777777" w:rsidTr="00BD0963">
        <w:trPr>
          <w:jc w:val="center"/>
        </w:trPr>
        <w:tc>
          <w:tcPr>
            <w:tcW w:w="572" w:type="dxa"/>
            <w:tcBorders>
              <w:top w:val="nil"/>
              <w:bottom w:val="nil"/>
            </w:tcBorders>
            <w:shd w:val="clear" w:color="auto" w:fill="auto"/>
          </w:tcPr>
          <w:p w14:paraId="36BEC757" w14:textId="77777777" w:rsidR="00D0582D" w:rsidRPr="00542846" w:rsidRDefault="00D0582D" w:rsidP="00BD0963">
            <w:pPr>
              <w:tabs>
                <w:tab w:val="left" w:pos="192"/>
              </w:tabs>
              <w:spacing w:before="40" w:after="20"/>
              <w:jc w:val="right"/>
              <w:rPr>
                <w:b/>
                <w:color w:val="FF0000"/>
                <w:sz w:val="22"/>
                <w:szCs w:val="22"/>
              </w:rPr>
            </w:pPr>
          </w:p>
        </w:tc>
        <w:tc>
          <w:tcPr>
            <w:tcW w:w="2265" w:type="dxa"/>
            <w:tcBorders>
              <w:top w:val="nil"/>
              <w:bottom w:val="nil"/>
            </w:tcBorders>
            <w:shd w:val="clear" w:color="auto" w:fill="auto"/>
          </w:tcPr>
          <w:p w14:paraId="4FF22D78" w14:textId="77777777" w:rsidR="00D0582D" w:rsidRPr="004325E5" w:rsidRDefault="00D0582D" w:rsidP="00BD0963">
            <w:pPr>
              <w:spacing w:before="40" w:after="20"/>
              <w:rPr>
                <w:bCs/>
                <w:color w:val="FF0000"/>
                <w:sz w:val="22"/>
                <w:szCs w:val="22"/>
              </w:rPr>
            </w:pPr>
          </w:p>
        </w:tc>
        <w:tc>
          <w:tcPr>
            <w:tcW w:w="5812" w:type="dxa"/>
            <w:shd w:val="clear" w:color="auto" w:fill="auto"/>
          </w:tcPr>
          <w:p w14:paraId="18C73EC5" w14:textId="77777777" w:rsidR="00D0582D" w:rsidRPr="00542846" w:rsidRDefault="00456CFB" w:rsidP="00BD0963">
            <w:pPr>
              <w:spacing w:before="40" w:after="20"/>
              <w:jc w:val="both"/>
              <w:rPr>
                <w:sz w:val="22"/>
                <w:szCs w:val="22"/>
              </w:rPr>
            </w:pPr>
            <w:r>
              <w:rPr>
                <w:sz w:val="22"/>
                <w:szCs w:val="22"/>
              </w:rPr>
              <w:t>3.</w:t>
            </w:r>
            <w:r w:rsidRPr="004325E5">
              <w:rPr>
                <w:sz w:val="22"/>
                <w:szCs w:val="22"/>
              </w:rPr>
              <w:t xml:space="preserve"> </w:t>
            </w:r>
            <w:r w:rsidRPr="00456CFB">
              <w:rPr>
                <w:sz w:val="22"/>
                <w:szCs w:val="22"/>
              </w:rPr>
              <w:t>В зависимост от натоварването на лабораториите да се предвидят</w:t>
            </w:r>
            <w:r w:rsidRPr="004325E5">
              <w:rPr>
                <w:sz w:val="22"/>
                <w:szCs w:val="22"/>
              </w:rPr>
              <w:t xml:space="preserve"> </w:t>
            </w:r>
            <w:r w:rsidRPr="00456CFB">
              <w:rPr>
                <w:sz w:val="22"/>
                <w:szCs w:val="22"/>
              </w:rPr>
              <w:t>уреди с подходящ капацитет, както в независимите акредитирани лаборатории. МСЦ</w:t>
            </w:r>
            <w:r>
              <w:rPr>
                <w:sz w:val="22"/>
                <w:szCs w:val="22"/>
                <w:lang w:val="en-US"/>
              </w:rPr>
              <w:t xml:space="preserve"> </w:t>
            </w:r>
            <w:r w:rsidRPr="00456CFB">
              <w:rPr>
                <w:sz w:val="22"/>
                <w:szCs w:val="22"/>
              </w:rPr>
              <w:t>да бъдат оборудвани с необходими за контрол апаратура;</w:t>
            </w:r>
          </w:p>
        </w:tc>
        <w:tc>
          <w:tcPr>
            <w:tcW w:w="1559" w:type="dxa"/>
            <w:shd w:val="clear" w:color="auto" w:fill="auto"/>
          </w:tcPr>
          <w:p w14:paraId="2EBFCDCE" w14:textId="77777777" w:rsidR="00D0582D" w:rsidRPr="00766958" w:rsidRDefault="008B5AF3" w:rsidP="00BD0963">
            <w:pPr>
              <w:spacing w:before="40" w:after="20"/>
              <w:rPr>
                <w:sz w:val="22"/>
                <w:szCs w:val="22"/>
              </w:rPr>
            </w:pPr>
            <w:r w:rsidRPr="00766958">
              <w:rPr>
                <w:sz w:val="22"/>
                <w:szCs w:val="22"/>
              </w:rPr>
              <w:t>Не се приема</w:t>
            </w:r>
          </w:p>
        </w:tc>
        <w:tc>
          <w:tcPr>
            <w:tcW w:w="5442" w:type="dxa"/>
            <w:shd w:val="clear" w:color="auto" w:fill="auto"/>
          </w:tcPr>
          <w:p w14:paraId="0F472132" w14:textId="77777777" w:rsidR="00D0582D" w:rsidRPr="00766958" w:rsidRDefault="009F4157" w:rsidP="00BD0963">
            <w:pPr>
              <w:spacing w:before="40" w:after="20"/>
              <w:jc w:val="both"/>
              <w:rPr>
                <w:sz w:val="22"/>
                <w:szCs w:val="22"/>
              </w:rPr>
            </w:pPr>
            <w:r w:rsidRPr="00766958">
              <w:rPr>
                <w:sz w:val="22"/>
                <w:szCs w:val="22"/>
              </w:rPr>
              <w:t>Оборудването на лабораториите към млекосъбирателните центрове н</w:t>
            </w:r>
            <w:r w:rsidR="00300DE5">
              <w:rPr>
                <w:sz w:val="22"/>
                <w:szCs w:val="22"/>
              </w:rPr>
              <w:t>е е обект на официалния контрол,</w:t>
            </w:r>
            <w:r w:rsidR="00300DE5">
              <w:t xml:space="preserve"> </w:t>
            </w:r>
            <w:r w:rsidR="00300DE5" w:rsidRPr="00300DE5">
              <w:rPr>
                <w:sz w:val="22"/>
                <w:szCs w:val="22"/>
              </w:rPr>
              <w:t>поради което предложението е извън обхвата на Наредбата</w:t>
            </w:r>
            <w:r w:rsidR="00300DE5">
              <w:rPr>
                <w:sz w:val="22"/>
                <w:szCs w:val="22"/>
              </w:rPr>
              <w:t>.</w:t>
            </w:r>
          </w:p>
        </w:tc>
      </w:tr>
      <w:tr w:rsidR="00D0582D" w:rsidRPr="00542846" w14:paraId="0B697269" w14:textId="77777777" w:rsidTr="00BD0963">
        <w:trPr>
          <w:jc w:val="center"/>
        </w:trPr>
        <w:tc>
          <w:tcPr>
            <w:tcW w:w="572" w:type="dxa"/>
            <w:tcBorders>
              <w:top w:val="nil"/>
              <w:bottom w:val="nil"/>
            </w:tcBorders>
            <w:shd w:val="clear" w:color="auto" w:fill="auto"/>
          </w:tcPr>
          <w:p w14:paraId="10F746C3" w14:textId="77777777" w:rsidR="00D0582D" w:rsidRPr="00542846" w:rsidRDefault="00D0582D" w:rsidP="00BD0963">
            <w:pPr>
              <w:tabs>
                <w:tab w:val="left" w:pos="192"/>
              </w:tabs>
              <w:spacing w:before="40" w:after="20"/>
              <w:jc w:val="right"/>
              <w:rPr>
                <w:b/>
                <w:color w:val="FF0000"/>
                <w:sz w:val="22"/>
                <w:szCs w:val="22"/>
              </w:rPr>
            </w:pPr>
          </w:p>
        </w:tc>
        <w:tc>
          <w:tcPr>
            <w:tcW w:w="2265" w:type="dxa"/>
            <w:tcBorders>
              <w:top w:val="nil"/>
              <w:bottom w:val="nil"/>
            </w:tcBorders>
            <w:shd w:val="clear" w:color="auto" w:fill="auto"/>
          </w:tcPr>
          <w:p w14:paraId="79626F5E" w14:textId="77777777" w:rsidR="00D0582D" w:rsidRPr="004325E5" w:rsidRDefault="00D0582D" w:rsidP="00BD0963">
            <w:pPr>
              <w:spacing w:before="40" w:after="20"/>
              <w:rPr>
                <w:bCs/>
                <w:color w:val="FF0000"/>
                <w:sz w:val="22"/>
                <w:szCs w:val="22"/>
              </w:rPr>
            </w:pPr>
          </w:p>
        </w:tc>
        <w:tc>
          <w:tcPr>
            <w:tcW w:w="5812" w:type="dxa"/>
            <w:shd w:val="clear" w:color="auto" w:fill="auto"/>
          </w:tcPr>
          <w:p w14:paraId="505762C2" w14:textId="77777777" w:rsidR="00D0582D" w:rsidRPr="00542846" w:rsidRDefault="00456CFB" w:rsidP="00BD0963">
            <w:pPr>
              <w:spacing w:before="40" w:after="20"/>
              <w:jc w:val="both"/>
              <w:rPr>
                <w:sz w:val="22"/>
                <w:szCs w:val="22"/>
              </w:rPr>
            </w:pPr>
            <w:r>
              <w:rPr>
                <w:sz w:val="22"/>
                <w:szCs w:val="22"/>
              </w:rPr>
              <w:t>4.</w:t>
            </w:r>
            <w:r w:rsidRPr="004325E5">
              <w:rPr>
                <w:sz w:val="22"/>
                <w:szCs w:val="22"/>
              </w:rPr>
              <w:t xml:space="preserve"> </w:t>
            </w:r>
            <w:r w:rsidRPr="00456CFB">
              <w:rPr>
                <w:sz w:val="22"/>
                <w:szCs w:val="22"/>
              </w:rPr>
              <w:t>Създаване на система от критерии за извършване на самоконтрол във</w:t>
            </w:r>
            <w:r w:rsidRPr="004325E5">
              <w:rPr>
                <w:sz w:val="22"/>
                <w:szCs w:val="22"/>
              </w:rPr>
              <w:t xml:space="preserve"> </w:t>
            </w:r>
            <w:r w:rsidRPr="00456CFB">
              <w:rPr>
                <w:sz w:val="22"/>
                <w:szCs w:val="22"/>
              </w:rPr>
              <w:t>фермите;</w:t>
            </w:r>
          </w:p>
        </w:tc>
        <w:tc>
          <w:tcPr>
            <w:tcW w:w="1559" w:type="dxa"/>
            <w:shd w:val="clear" w:color="auto" w:fill="auto"/>
          </w:tcPr>
          <w:p w14:paraId="43747ED3" w14:textId="77777777" w:rsidR="00D0582D" w:rsidRPr="00766958" w:rsidRDefault="00300DE5" w:rsidP="00BD0963">
            <w:pPr>
              <w:spacing w:before="40" w:after="20"/>
              <w:rPr>
                <w:sz w:val="22"/>
                <w:szCs w:val="22"/>
              </w:rPr>
            </w:pPr>
            <w:r>
              <w:rPr>
                <w:sz w:val="22"/>
                <w:szCs w:val="22"/>
              </w:rPr>
              <w:t>Не се приема</w:t>
            </w:r>
            <w:r w:rsidR="008B5AF3" w:rsidRPr="00766958">
              <w:rPr>
                <w:sz w:val="22"/>
                <w:szCs w:val="22"/>
              </w:rPr>
              <w:t xml:space="preserve"> </w:t>
            </w:r>
          </w:p>
        </w:tc>
        <w:tc>
          <w:tcPr>
            <w:tcW w:w="5442" w:type="dxa"/>
            <w:shd w:val="clear" w:color="auto" w:fill="auto"/>
          </w:tcPr>
          <w:p w14:paraId="67323007" w14:textId="77777777" w:rsidR="00D0582D" w:rsidRPr="00766958" w:rsidRDefault="00345487" w:rsidP="00BD0963">
            <w:pPr>
              <w:spacing w:before="40" w:after="20"/>
              <w:jc w:val="both"/>
              <w:rPr>
                <w:sz w:val="22"/>
                <w:szCs w:val="22"/>
              </w:rPr>
            </w:pPr>
            <w:r w:rsidRPr="00766958">
              <w:rPr>
                <w:sz w:val="22"/>
                <w:szCs w:val="22"/>
              </w:rPr>
              <w:t>Официален контрол се извършва и на самоконтрола, осъществяван във фермите и млекосъбирателните центрове, като за целта се попъ</w:t>
            </w:r>
            <w:r w:rsidR="00D762FB">
              <w:rPr>
                <w:sz w:val="22"/>
                <w:szCs w:val="22"/>
              </w:rPr>
              <w:t>л</w:t>
            </w:r>
            <w:r w:rsidR="00E92708">
              <w:rPr>
                <w:sz w:val="22"/>
                <w:szCs w:val="22"/>
              </w:rPr>
              <w:t>ват чек-листове</w:t>
            </w:r>
            <w:r w:rsidRPr="00766958">
              <w:rPr>
                <w:sz w:val="22"/>
                <w:szCs w:val="22"/>
              </w:rPr>
              <w:t xml:space="preserve"> и при необходимост се предприемат съответните корективни действия. </w:t>
            </w:r>
            <w:r w:rsidR="00CA45A5">
              <w:rPr>
                <w:sz w:val="22"/>
                <w:szCs w:val="22"/>
              </w:rPr>
              <w:t>Минималните изискванията към обхвата на системите за самоконрол са обект на пряко прилижимо европейско законодателство, а именно Регламент (ЕО) № 852/2004</w:t>
            </w:r>
            <w:r w:rsidR="00986E4F">
              <w:rPr>
                <w:sz w:val="22"/>
                <w:szCs w:val="22"/>
              </w:rPr>
              <w:t xml:space="preserve"> </w:t>
            </w:r>
            <w:r w:rsidR="00986E4F" w:rsidRPr="00F7373A">
              <w:rPr>
                <w:sz w:val="22"/>
                <w:szCs w:val="22"/>
              </w:rPr>
              <w:t xml:space="preserve">на Европейския парламент и на Съвета от 29 април 2004 година относно хигиената на храните </w:t>
            </w:r>
            <w:r w:rsidR="00CA45A5">
              <w:rPr>
                <w:sz w:val="22"/>
                <w:szCs w:val="22"/>
              </w:rPr>
              <w:t>и Регламент</w:t>
            </w:r>
            <w:r w:rsidR="00D762FB">
              <w:rPr>
                <w:sz w:val="22"/>
                <w:szCs w:val="22"/>
              </w:rPr>
              <w:t xml:space="preserve"> (ЕО) № 853/</w:t>
            </w:r>
            <w:r w:rsidR="00CA45A5">
              <w:rPr>
                <w:sz w:val="22"/>
                <w:szCs w:val="22"/>
              </w:rPr>
              <w:t>2004</w:t>
            </w:r>
            <w:r w:rsidR="007F6383">
              <w:rPr>
                <w:sz w:val="22"/>
                <w:szCs w:val="22"/>
              </w:rPr>
              <w:t xml:space="preserve"> </w:t>
            </w:r>
            <w:r w:rsidR="007F6383" w:rsidRPr="00911E36">
              <w:rPr>
                <w:sz w:val="22"/>
                <w:szCs w:val="22"/>
              </w:rPr>
              <w:t>на Европейския парламент и на Съвета от 29 април 2004 г. относно определяне на специфични хигиенни правила за храни от животински произход</w:t>
            </w:r>
            <w:r w:rsidR="00CA45A5">
              <w:rPr>
                <w:sz w:val="22"/>
                <w:szCs w:val="22"/>
              </w:rPr>
              <w:t>.</w:t>
            </w:r>
          </w:p>
        </w:tc>
      </w:tr>
      <w:tr w:rsidR="00EA6BD3" w:rsidRPr="00542846" w14:paraId="6D710A4F" w14:textId="77777777" w:rsidTr="00BD0963">
        <w:trPr>
          <w:jc w:val="center"/>
        </w:trPr>
        <w:tc>
          <w:tcPr>
            <w:tcW w:w="572" w:type="dxa"/>
            <w:tcBorders>
              <w:top w:val="nil"/>
              <w:bottom w:val="nil"/>
            </w:tcBorders>
            <w:shd w:val="clear" w:color="auto" w:fill="auto"/>
          </w:tcPr>
          <w:p w14:paraId="6756CEE7" w14:textId="77777777" w:rsidR="00EA6BD3" w:rsidRPr="00542846" w:rsidRDefault="00EA6BD3" w:rsidP="00BD0963">
            <w:pPr>
              <w:tabs>
                <w:tab w:val="left" w:pos="192"/>
              </w:tabs>
              <w:spacing w:before="40" w:after="20"/>
              <w:jc w:val="right"/>
              <w:rPr>
                <w:b/>
                <w:color w:val="FF0000"/>
                <w:sz w:val="22"/>
                <w:szCs w:val="22"/>
              </w:rPr>
            </w:pPr>
          </w:p>
        </w:tc>
        <w:tc>
          <w:tcPr>
            <w:tcW w:w="2265" w:type="dxa"/>
            <w:tcBorders>
              <w:top w:val="nil"/>
              <w:bottom w:val="nil"/>
            </w:tcBorders>
            <w:shd w:val="clear" w:color="auto" w:fill="auto"/>
          </w:tcPr>
          <w:p w14:paraId="084C6CEE" w14:textId="77777777" w:rsidR="00EA6BD3" w:rsidRPr="004325E5" w:rsidRDefault="00EA6BD3" w:rsidP="00BD0963">
            <w:pPr>
              <w:spacing w:before="40" w:after="20"/>
              <w:rPr>
                <w:bCs/>
                <w:color w:val="FF0000"/>
                <w:sz w:val="22"/>
                <w:szCs w:val="22"/>
              </w:rPr>
            </w:pPr>
          </w:p>
        </w:tc>
        <w:tc>
          <w:tcPr>
            <w:tcW w:w="5812" w:type="dxa"/>
            <w:shd w:val="clear" w:color="auto" w:fill="auto"/>
          </w:tcPr>
          <w:p w14:paraId="76FBA759" w14:textId="77777777" w:rsidR="00456CFB" w:rsidRPr="00456CFB" w:rsidRDefault="00456CFB" w:rsidP="00BD0963">
            <w:pPr>
              <w:spacing w:before="40" w:after="20"/>
              <w:jc w:val="both"/>
              <w:rPr>
                <w:sz w:val="22"/>
                <w:szCs w:val="22"/>
              </w:rPr>
            </w:pPr>
            <w:r w:rsidRPr="00456CFB">
              <w:rPr>
                <w:sz w:val="22"/>
                <w:szCs w:val="22"/>
              </w:rPr>
              <w:t>5. Доколкото количеството и к</w:t>
            </w:r>
            <w:r>
              <w:rPr>
                <w:sz w:val="22"/>
                <w:szCs w:val="22"/>
              </w:rPr>
              <w:t>ачеството на млякото са в пряка</w:t>
            </w:r>
            <w:r w:rsidRPr="004325E5">
              <w:rPr>
                <w:sz w:val="22"/>
                <w:szCs w:val="22"/>
              </w:rPr>
              <w:t xml:space="preserve"> </w:t>
            </w:r>
            <w:r w:rsidRPr="00456CFB">
              <w:rPr>
                <w:sz w:val="22"/>
                <w:szCs w:val="22"/>
              </w:rPr>
              <w:t>зависимост от храненето и здравословното състояние на животните, за да се планират коригиращи действия, фермерите следва да разполагат и с капацитет за намеса в изхранването и поддържане на оптимално здравословно състояние на животните;</w:t>
            </w:r>
          </w:p>
          <w:p w14:paraId="2F4FE6B6" w14:textId="77777777" w:rsidR="00456CFB" w:rsidRPr="00456CFB" w:rsidRDefault="00456CFB" w:rsidP="00BD0963">
            <w:pPr>
              <w:spacing w:before="40" w:after="20"/>
              <w:jc w:val="both"/>
              <w:rPr>
                <w:sz w:val="22"/>
                <w:szCs w:val="22"/>
              </w:rPr>
            </w:pPr>
            <w:r w:rsidRPr="00456CFB">
              <w:rPr>
                <w:sz w:val="22"/>
                <w:szCs w:val="22"/>
              </w:rPr>
              <w:t>МОТИВИ: Произведеното мляко следва да се контролира по показателите, посочени в Регламент 853/2004, засягащи физикохимията, общ брой микроорганизми (ОБМ) и общ брой соматични клетки (ОБСК) и инхибитори. Доколкото се използват различни уреди, базирани на различни технологии, винаги има риск от получаване на различия в резултатите на акредитираните лаборатории, в сравнение с тези на МСЦ, където обикновено уредите са от по-нисък клас.</w:t>
            </w:r>
          </w:p>
          <w:p w14:paraId="2752A4D1" w14:textId="77777777" w:rsidR="00456CFB" w:rsidRPr="00456CFB" w:rsidRDefault="00456CFB" w:rsidP="00BD0963">
            <w:pPr>
              <w:spacing w:before="40" w:after="20"/>
              <w:jc w:val="both"/>
              <w:rPr>
                <w:sz w:val="22"/>
                <w:szCs w:val="22"/>
              </w:rPr>
            </w:pPr>
            <w:r w:rsidRPr="00456CFB">
              <w:rPr>
                <w:sz w:val="22"/>
                <w:szCs w:val="22"/>
              </w:rPr>
              <w:t>Необходим е контрол на хранителния състав на фуражите и балансирането му, като за това могат да се използват уреди. С това се предотвратява преразход на скъпи компоненти за фуражите, както и предотвратяване на прехранването с азот, което причинява високо съдържание на урея в млякото / за целта да се заложи изследване на съдържание</w:t>
            </w:r>
            <w:r w:rsidRPr="00456CFB">
              <w:rPr>
                <w:sz w:val="22"/>
                <w:szCs w:val="22"/>
              </w:rPr>
              <w:lastRenderedPageBreak/>
              <w:t>то на азот и неговите съединения/ и проблеми с фертилитета на кравите. Конкретното ни предложение е в частта за определяне на качеството на суровото мляко е унифициране на контрола по цялата верига на производство от фермата до пазара.</w:t>
            </w:r>
          </w:p>
          <w:p w14:paraId="2889B175" w14:textId="77777777" w:rsidR="00456CFB" w:rsidRPr="00456CFB" w:rsidRDefault="00456CFB" w:rsidP="00BD0963">
            <w:pPr>
              <w:spacing w:before="40" w:after="20"/>
              <w:jc w:val="both"/>
              <w:rPr>
                <w:sz w:val="22"/>
                <w:szCs w:val="22"/>
              </w:rPr>
            </w:pPr>
            <w:r w:rsidRPr="00456CFB">
              <w:rPr>
                <w:sz w:val="22"/>
                <w:szCs w:val="22"/>
              </w:rPr>
              <w:t>Съвместното използване на уреди и резултатите от самоконтрола и контрола на млякото и фуражите, както и приемане на предложенията за усъвършенстване на системите за контрол и самоконтрол ще повишат ефективността на коригиращите действия. Имайки прецизирана насока за въздействие, те ще бъдат с по-бърз ефект и с по-ниска себестойност. Необходимият стриктен контрол върху процеса на пробовземане и въвеждане на самоконтрол с надеждни инструментални методи .скъсяване на интервала на контрол на качеството на млякото, особено по отношение на ОБМ , ОБСК и инхибитори, които в най-голяма степен определят годността на суровото мляко за преработка ще повиши качеството на българската суровина.</w:t>
            </w:r>
          </w:p>
          <w:p w14:paraId="45698C94" w14:textId="77777777" w:rsidR="00EA6BD3" w:rsidRPr="00542846" w:rsidRDefault="00456CFB" w:rsidP="00BD0963">
            <w:pPr>
              <w:spacing w:before="40" w:after="20"/>
              <w:jc w:val="both"/>
              <w:rPr>
                <w:sz w:val="22"/>
                <w:szCs w:val="22"/>
              </w:rPr>
            </w:pPr>
            <w:r w:rsidRPr="00456CFB">
              <w:rPr>
                <w:sz w:val="22"/>
                <w:szCs w:val="22"/>
              </w:rPr>
              <w:t>Смятаме, че нашите предложения са конкретни и имат за цел подобряване качеството на суровината, която ежедневно използваме в нашите предприятия. Това ще повиши и качеството на произвежданите български млечни продукти и ще бъде ясен знак ,за мотивите пред ЕК, да бъдат със защитено наименование за произход.</w:t>
            </w:r>
          </w:p>
        </w:tc>
        <w:tc>
          <w:tcPr>
            <w:tcW w:w="1559" w:type="dxa"/>
            <w:shd w:val="clear" w:color="auto" w:fill="auto"/>
          </w:tcPr>
          <w:p w14:paraId="7D42D0A5" w14:textId="77777777" w:rsidR="00EA6BD3" w:rsidRPr="00766958" w:rsidRDefault="00A57317" w:rsidP="00BD0963">
            <w:pPr>
              <w:spacing w:before="40" w:after="20"/>
              <w:rPr>
                <w:sz w:val="22"/>
                <w:szCs w:val="22"/>
              </w:rPr>
            </w:pPr>
            <w:r w:rsidRPr="00766958">
              <w:rPr>
                <w:sz w:val="22"/>
                <w:szCs w:val="22"/>
              </w:rPr>
              <w:lastRenderedPageBreak/>
              <w:t>Не се приема</w:t>
            </w:r>
          </w:p>
        </w:tc>
        <w:tc>
          <w:tcPr>
            <w:tcW w:w="5442" w:type="dxa"/>
            <w:shd w:val="clear" w:color="auto" w:fill="auto"/>
          </w:tcPr>
          <w:p w14:paraId="074B43B4" w14:textId="77777777" w:rsidR="00EA6BD3" w:rsidRPr="00766958" w:rsidRDefault="00A57317" w:rsidP="00BD0963">
            <w:pPr>
              <w:spacing w:before="40" w:after="20"/>
              <w:jc w:val="both"/>
              <w:rPr>
                <w:sz w:val="22"/>
                <w:szCs w:val="22"/>
              </w:rPr>
            </w:pPr>
            <w:r w:rsidRPr="00766958">
              <w:rPr>
                <w:sz w:val="22"/>
                <w:szCs w:val="22"/>
              </w:rPr>
              <w:t xml:space="preserve">Предложението касае разработването и прилагането на добри хигиенни практики от страна на </w:t>
            </w:r>
            <w:r w:rsidR="00A23ABE" w:rsidRPr="00766958">
              <w:rPr>
                <w:sz w:val="22"/>
                <w:szCs w:val="22"/>
              </w:rPr>
              <w:t>бизнес операторите на храни</w:t>
            </w:r>
            <w:r w:rsidRPr="00766958">
              <w:rPr>
                <w:sz w:val="22"/>
                <w:szCs w:val="22"/>
              </w:rPr>
              <w:t xml:space="preserve">, които </w:t>
            </w:r>
            <w:r w:rsidR="00A23ABE" w:rsidRPr="00766958">
              <w:rPr>
                <w:sz w:val="22"/>
                <w:szCs w:val="22"/>
              </w:rPr>
              <w:t>имат</w:t>
            </w:r>
            <w:r w:rsidRPr="00766958">
              <w:rPr>
                <w:sz w:val="22"/>
                <w:szCs w:val="22"/>
              </w:rPr>
              <w:t xml:space="preserve"> доброволен </w:t>
            </w:r>
            <w:r w:rsidR="00A23ABE" w:rsidRPr="00766958">
              <w:rPr>
                <w:sz w:val="22"/>
                <w:szCs w:val="22"/>
              </w:rPr>
              <w:t>характер и се прилагат по желание</w:t>
            </w:r>
            <w:r w:rsidRPr="00766958">
              <w:rPr>
                <w:sz w:val="22"/>
                <w:szCs w:val="22"/>
              </w:rPr>
              <w:t xml:space="preserve">. </w:t>
            </w:r>
            <w:r w:rsidR="00A23ABE" w:rsidRPr="00766958">
              <w:rPr>
                <w:sz w:val="22"/>
                <w:szCs w:val="22"/>
              </w:rPr>
              <w:t xml:space="preserve">Евентуалното </w:t>
            </w:r>
            <w:r w:rsidR="00D762FB">
              <w:rPr>
                <w:sz w:val="22"/>
                <w:szCs w:val="22"/>
              </w:rPr>
              <w:t>им включване като изисквания в Н</w:t>
            </w:r>
            <w:r w:rsidR="00A23ABE" w:rsidRPr="00766958">
              <w:rPr>
                <w:sz w:val="22"/>
                <w:szCs w:val="22"/>
              </w:rPr>
              <w:t xml:space="preserve">аредбата ги прави задължителни за прилагане и </w:t>
            </w:r>
            <w:r w:rsidR="00926A01" w:rsidRPr="00766958">
              <w:rPr>
                <w:sz w:val="22"/>
                <w:szCs w:val="22"/>
              </w:rPr>
              <w:t>би довело</w:t>
            </w:r>
            <w:r w:rsidR="00A23ABE" w:rsidRPr="00766958">
              <w:rPr>
                <w:sz w:val="22"/>
                <w:szCs w:val="22"/>
              </w:rPr>
              <w:t xml:space="preserve"> до допълнителни администра</w:t>
            </w:r>
            <w:r w:rsidR="00D762FB">
              <w:rPr>
                <w:sz w:val="22"/>
                <w:szCs w:val="22"/>
              </w:rPr>
              <w:t>тивни, финансови и други</w:t>
            </w:r>
            <w:r w:rsidR="00A23ABE" w:rsidRPr="00766958">
              <w:rPr>
                <w:sz w:val="22"/>
                <w:szCs w:val="22"/>
              </w:rPr>
              <w:t xml:space="preserve"> разходи за бизнес операторите на храни. </w:t>
            </w:r>
          </w:p>
        </w:tc>
      </w:tr>
      <w:tr w:rsidR="000447A2" w:rsidRPr="00542846" w14:paraId="4EDF09DC" w14:textId="77777777" w:rsidTr="008932C2">
        <w:trPr>
          <w:jc w:val="center"/>
        </w:trPr>
        <w:tc>
          <w:tcPr>
            <w:tcW w:w="572" w:type="dxa"/>
            <w:tcBorders>
              <w:top w:val="nil"/>
              <w:bottom w:val="single" w:sz="18" w:space="0" w:color="2E74B5"/>
            </w:tcBorders>
            <w:shd w:val="clear" w:color="auto" w:fill="auto"/>
          </w:tcPr>
          <w:p w14:paraId="24A56233" w14:textId="77777777" w:rsidR="000447A2" w:rsidRPr="00542846" w:rsidRDefault="000447A2" w:rsidP="00BD0963">
            <w:pPr>
              <w:tabs>
                <w:tab w:val="left" w:pos="192"/>
              </w:tabs>
              <w:spacing w:before="40" w:after="20"/>
              <w:jc w:val="right"/>
              <w:rPr>
                <w:b/>
                <w:color w:val="FF0000"/>
                <w:sz w:val="22"/>
                <w:szCs w:val="22"/>
              </w:rPr>
            </w:pPr>
          </w:p>
        </w:tc>
        <w:tc>
          <w:tcPr>
            <w:tcW w:w="2265" w:type="dxa"/>
            <w:tcBorders>
              <w:top w:val="nil"/>
              <w:bottom w:val="single" w:sz="18" w:space="0" w:color="2E74B5"/>
            </w:tcBorders>
            <w:shd w:val="clear" w:color="auto" w:fill="auto"/>
          </w:tcPr>
          <w:p w14:paraId="77B50EC6" w14:textId="77777777" w:rsidR="000447A2" w:rsidRPr="004325E5" w:rsidRDefault="000447A2" w:rsidP="00BD0963">
            <w:pPr>
              <w:spacing w:before="40" w:after="20"/>
              <w:rPr>
                <w:bCs/>
                <w:color w:val="FF0000"/>
                <w:sz w:val="22"/>
                <w:szCs w:val="22"/>
              </w:rPr>
            </w:pPr>
          </w:p>
        </w:tc>
        <w:tc>
          <w:tcPr>
            <w:tcW w:w="5812" w:type="dxa"/>
            <w:tcBorders>
              <w:bottom w:val="single" w:sz="18" w:space="0" w:color="2E74B5"/>
            </w:tcBorders>
            <w:shd w:val="clear" w:color="auto" w:fill="auto"/>
          </w:tcPr>
          <w:p w14:paraId="7804B05F" w14:textId="77777777" w:rsidR="000447A2" w:rsidRPr="00542846" w:rsidRDefault="00456CFB" w:rsidP="00BD0963">
            <w:pPr>
              <w:spacing w:before="40" w:after="20"/>
              <w:jc w:val="both"/>
              <w:rPr>
                <w:sz w:val="22"/>
                <w:szCs w:val="22"/>
              </w:rPr>
            </w:pPr>
            <w:r w:rsidRPr="00456CFB">
              <w:rPr>
                <w:sz w:val="22"/>
                <w:szCs w:val="22"/>
              </w:rPr>
              <w:t>Въпроси: Ще има ли дерогационен период след влизане в сила на наредбата за да може да има време цялата верига да заработи в синхрон?</w:t>
            </w:r>
          </w:p>
        </w:tc>
        <w:tc>
          <w:tcPr>
            <w:tcW w:w="1559" w:type="dxa"/>
            <w:tcBorders>
              <w:bottom w:val="single" w:sz="18" w:space="0" w:color="2E74B5"/>
            </w:tcBorders>
            <w:shd w:val="clear" w:color="auto" w:fill="auto"/>
          </w:tcPr>
          <w:p w14:paraId="66EF22D2" w14:textId="77777777" w:rsidR="000447A2" w:rsidRPr="00FC49CE" w:rsidRDefault="002F7C9C" w:rsidP="00BD0963">
            <w:pPr>
              <w:spacing w:before="40" w:after="20"/>
              <w:rPr>
                <w:sz w:val="22"/>
                <w:szCs w:val="22"/>
              </w:rPr>
            </w:pPr>
            <w:r>
              <w:rPr>
                <w:sz w:val="22"/>
                <w:szCs w:val="22"/>
              </w:rPr>
              <w:t>Приема се по принцип</w:t>
            </w:r>
            <w:r w:rsidR="00CB7197" w:rsidRPr="00FC49CE">
              <w:rPr>
                <w:sz w:val="22"/>
                <w:szCs w:val="22"/>
              </w:rPr>
              <w:t xml:space="preserve"> </w:t>
            </w:r>
          </w:p>
        </w:tc>
        <w:tc>
          <w:tcPr>
            <w:tcW w:w="5442" w:type="dxa"/>
            <w:tcBorders>
              <w:bottom w:val="single" w:sz="18" w:space="0" w:color="2E74B5"/>
            </w:tcBorders>
            <w:shd w:val="clear" w:color="auto" w:fill="auto"/>
          </w:tcPr>
          <w:p w14:paraId="7F17CB4B" w14:textId="77777777" w:rsidR="000447A2" w:rsidRPr="00FC49CE" w:rsidRDefault="00531685" w:rsidP="00BD0963">
            <w:pPr>
              <w:spacing w:before="40" w:after="20"/>
              <w:jc w:val="both"/>
              <w:rPr>
                <w:sz w:val="22"/>
                <w:szCs w:val="22"/>
              </w:rPr>
            </w:pPr>
            <w:r>
              <w:rPr>
                <w:sz w:val="22"/>
                <w:szCs w:val="22"/>
              </w:rPr>
              <w:t>В п</w:t>
            </w:r>
            <w:r w:rsidR="00EC2DE9">
              <w:rPr>
                <w:sz w:val="22"/>
                <w:szCs w:val="22"/>
              </w:rPr>
              <w:t xml:space="preserve">роекта на Наредба са </w:t>
            </w:r>
            <w:r>
              <w:rPr>
                <w:sz w:val="22"/>
                <w:szCs w:val="22"/>
              </w:rPr>
              <w:t>добавени преходни разпоредби.</w:t>
            </w:r>
            <w:r w:rsidR="000F01C5">
              <w:rPr>
                <w:sz w:val="22"/>
                <w:szCs w:val="22"/>
              </w:rPr>
              <w:t xml:space="preserve"> </w:t>
            </w:r>
          </w:p>
        </w:tc>
      </w:tr>
      <w:tr w:rsidR="001116DA" w:rsidRPr="00542846" w14:paraId="69A852C4" w14:textId="77777777" w:rsidTr="008932C2">
        <w:trPr>
          <w:jc w:val="center"/>
        </w:trPr>
        <w:tc>
          <w:tcPr>
            <w:tcW w:w="572" w:type="dxa"/>
            <w:tcBorders>
              <w:top w:val="single" w:sz="18" w:space="0" w:color="2E74B5"/>
              <w:bottom w:val="single" w:sz="18" w:space="0" w:color="2E74B5"/>
            </w:tcBorders>
            <w:shd w:val="clear" w:color="auto" w:fill="auto"/>
          </w:tcPr>
          <w:p w14:paraId="5D8A2273" w14:textId="77777777" w:rsidR="001116DA" w:rsidRPr="00542846" w:rsidRDefault="001116DA" w:rsidP="00BD0963">
            <w:pPr>
              <w:pStyle w:val="ListParagraph"/>
              <w:numPr>
                <w:ilvl w:val="0"/>
                <w:numId w:val="31"/>
              </w:numPr>
              <w:tabs>
                <w:tab w:val="left" w:pos="192"/>
              </w:tabs>
              <w:spacing w:before="40" w:after="20"/>
              <w:jc w:val="right"/>
              <w:rPr>
                <w:b/>
                <w:color w:val="FF0000"/>
                <w:sz w:val="22"/>
                <w:szCs w:val="22"/>
              </w:rPr>
            </w:pPr>
          </w:p>
        </w:tc>
        <w:tc>
          <w:tcPr>
            <w:tcW w:w="2265" w:type="dxa"/>
            <w:tcBorders>
              <w:top w:val="single" w:sz="18" w:space="0" w:color="2E74B5"/>
              <w:bottom w:val="single" w:sz="18" w:space="0" w:color="2E74B5"/>
            </w:tcBorders>
            <w:shd w:val="clear" w:color="auto" w:fill="auto"/>
          </w:tcPr>
          <w:p w14:paraId="17587457" w14:textId="7A2E01F1" w:rsidR="001116DA" w:rsidRPr="004325E5" w:rsidRDefault="00F4756E" w:rsidP="00BD0963">
            <w:pPr>
              <w:spacing w:before="40" w:after="20"/>
              <w:rPr>
                <w:bCs/>
                <w:sz w:val="22"/>
                <w:szCs w:val="22"/>
              </w:rPr>
            </w:pPr>
            <w:r>
              <w:rPr>
                <w:bCs/>
                <w:sz w:val="22"/>
                <w:szCs w:val="22"/>
              </w:rPr>
              <w:t xml:space="preserve">Национална асоциация на млекопреработвателите </w:t>
            </w:r>
            <w:r w:rsidR="007A3A3E">
              <w:rPr>
                <w:bCs/>
                <w:sz w:val="22"/>
                <w:szCs w:val="22"/>
              </w:rPr>
              <w:t>–</w:t>
            </w:r>
            <w:r>
              <w:rPr>
                <w:bCs/>
                <w:sz w:val="22"/>
                <w:szCs w:val="22"/>
              </w:rPr>
              <w:t xml:space="preserve"> </w:t>
            </w:r>
            <w:r w:rsidR="00C02279">
              <w:rPr>
                <w:bCs/>
                <w:sz w:val="22"/>
                <w:szCs w:val="22"/>
              </w:rPr>
              <w:br/>
            </w:r>
            <w:r>
              <w:rPr>
                <w:bCs/>
                <w:sz w:val="22"/>
                <w:szCs w:val="22"/>
              </w:rPr>
              <w:t>получено по електронен път на 28.01.2021 г.</w:t>
            </w:r>
          </w:p>
        </w:tc>
        <w:tc>
          <w:tcPr>
            <w:tcW w:w="5812" w:type="dxa"/>
            <w:tcBorders>
              <w:top w:val="single" w:sz="18" w:space="0" w:color="2E74B5"/>
              <w:bottom w:val="single" w:sz="18" w:space="0" w:color="2E74B5"/>
            </w:tcBorders>
            <w:shd w:val="clear" w:color="auto" w:fill="auto"/>
          </w:tcPr>
          <w:p w14:paraId="68F899D4" w14:textId="32F09B90" w:rsidR="00E82356" w:rsidRPr="00542846" w:rsidRDefault="00F820D1" w:rsidP="00BD0963">
            <w:pPr>
              <w:spacing w:before="40" w:after="20"/>
              <w:jc w:val="both"/>
              <w:rPr>
                <w:sz w:val="22"/>
                <w:szCs w:val="22"/>
              </w:rPr>
            </w:pPr>
            <w:r w:rsidRPr="00F820D1">
              <w:rPr>
                <w:sz w:val="22"/>
                <w:szCs w:val="22"/>
              </w:rPr>
              <w:t xml:space="preserve">Отчитайки сроковете определени за коментари и забележки по отношение на проекто Наредбата за Специфичните изисквания за производство, събиране, транспортиране и преработка на сурово мляко, предлагането на пазара на мляко и млечни продукти и официалния контрол искаме да изразим нашето Становище по документа: </w:t>
            </w:r>
          </w:p>
        </w:tc>
        <w:tc>
          <w:tcPr>
            <w:tcW w:w="1559" w:type="dxa"/>
            <w:tcBorders>
              <w:top w:val="single" w:sz="18" w:space="0" w:color="2E74B5"/>
              <w:bottom w:val="single" w:sz="18" w:space="0" w:color="2E74B5"/>
            </w:tcBorders>
            <w:shd w:val="clear" w:color="auto" w:fill="auto"/>
          </w:tcPr>
          <w:p w14:paraId="7085929C" w14:textId="0FFF5A05" w:rsidR="00766958" w:rsidRPr="00542846" w:rsidRDefault="00766958" w:rsidP="00BD0963">
            <w:pPr>
              <w:spacing w:before="40" w:after="20"/>
              <w:rPr>
                <w:color w:val="FF0000"/>
                <w:sz w:val="22"/>
                <w:szCs w:val="22"/>
              </w:rPr>
            </w:pPr>
          </w:p>
        </w:tc>
        <w:tc>
          <w:tcPr>
            <w:tcW w:w="5442" w:type="dxa"/>
            <w:tcBorders>
              <w:top w:val="single" w:sz="18" w:space="0" w:color="2E74B5"/>
              <w:bottom w:val="single" w:sz="18" w:space="0" w:color="2E74B5"/>
            </w:tcBorders>
            <w:shd w:val="clear" w:color="auto" w:fill="auto"/>
          </w:tcPr>
          <w:p w14:paraId="3E0BE6F6" w14:textId="72AAA0EB" w:rsidR="006C7113" w:rsidRPr="002D5866" w:rsidRDefault="006C7113" w:rsidP="00BD0963">
            <w:pPr>
              <w:spacing w:before="40" w:after="20"/>
              <w:jc w:val="both"/>
              <w:rPr>
                <w:sz w:val="22"/>
                <w:szCs w:val="22"/>
              </w:rPr>
            </w:pPr>
          </w:p>
        </w:tc>
      </w:tr>
      <w:tr w:rsidR="009830DD" w:rsidRPr="00542846" w14:paraId="27573BF9" w14:textId="77777777" w:rsidTr="008932C2">
        <w:trPr>
          <w:jc w:val="center"/>
        </w:trPr>
        <w:tc>
          <w:tcPr>
            <w:tcW w:w="572" w:type="dxa"/>
            <w:tcBorders>
              <w:top w:val="single" w:sz="18" w:space="0" w:color="2E74B5"/>
              <w:bottom w:val="nil"/>
            </w:tcBorders>
            <w:shd w:val="clear" w:color="auto" w:fill="auto"/>
          </w:tcPr>
          <w:p w14:paraId="40EEE7A7" w14:textId="77777777" w:rsidR="009830DD" w:rsidRPr="00542846" w:rsidRDefault="009830DD" w:rsidP="00BD0963">
            <w:pPr>
              <w:tabs>
                <w:tab w:val="left" w:pos="192"/>
              </w:tabs>
              <w:spacing w:before="40" w:after="20"/>
              <w:jc w:val="right"/>
              <w:rPr>
                <w:b/>
                <w:color w:val="FF0000"/>
                <w:sz w:val="22"/>
                <w:szCs w:val="22"/>
              </w:rPr>
            </w:pPr>
          </w:p>
        </w:tc>
        <w:tc>
          <w:tcPr>
            <w:tcW w:w="2265" w:type="dxa"/>
            <w:tcBorders>
              <w:top w:val="single" w:sz="18" w:space="0" w:color="2E74B5"/>
              <w:bottom w:val="nil"/>
            </w:tcBorders>
            <w:shd w:val="clear" w:color="auto" w:fill="auto"/>
          </w:tcPr>
          <w:p w14:paraId="2839D001" w14:textId="77777777" w:rsidR="009830DD" w:rsidRPr="00542846" w:rsidRDefault="009830DD" w:rsidP="00BD0963">
            <w:pPr>
              <w:spacing w:before="40" w:after="20"/>
              <w:jc w:val="both"/>
              <w:rPr>
                <w:bCs/>
                <w:sz w:val="22"/>
                <w:szCs w:val="22"/>
              </w:rPr>
            </w:pPr>
          </w:p>
        </w:tc>
        <w:tc>
          <w:tcPr>
            <w:tcW w:w="5812" w:type="dxa"/>
            <w:tcBorders>
              <w:top w:val="single" w:sz="18" w:space="0" w:color="2E74B5"/>
            </w:tcBorders>
            <w:shd w:val="clear" w:color="auto" w:fill="auto"/>
          </w:tcPr>
          <w:p w14:paraId="4CED8423" w14:textId="0EC88F24" w:rsidR="009830DD" w:rsidRPr="00F820D1" w:rsidRDefault="009830DD" w:rsidP="00BD0963">
            <w:pPr>
              <w:spacing w:before="40" w:after="20"/>
              <w:jc w:val="both"/>
              <w:rPr>
                <w:sz w:val="22"/>
                <w:szCs w:val="22"/>
              </w:rPr>
            </w:pPr>
            <w:r w:rsidRPr="00F820D1">
              <w:rPr>
                <w:sz w:val="22"/>
                <w:szCs w:val="22"/>
              </w:rPr>
              <w:t>Относно чл.</w:t>
            </w:r>
            <w:r w:rsidR="00BD0963">
              <w:rPr>
                <w:sz w:val="22"/>
                <w:szCs w:val="22"/>
              </w:rPr>
              <w:t xml:space="preserve"> </w:t>
            </w:r>
            <w:r w:rsidRPr="00F820D1">
              <w:rPr>
                <w:sz w:val="22"/>
                <w:szCs w:val="22"/>
              </w:rPr>
              <w:t>4 ал.</w:t>
            </w:r>
            <w:r w:rsidR="00BD0963">
              <w:rPr>
                <w:sz w:val="22"/>
                <w:szCs w:val="22"/>
              </w:rPr>
              <w:t xml:space="preserve"> </w:t>
            </w:r>
            <w:r w:rsidRPr="00F820D1">
              <w:rPr>
                <w:sz w:val="22"/>
                <w:szCs w:val="22"/>
              </w:rPr>
              <w:t>3 – Пробите се считат за валидни, когато са взети от помещение за съхранение на мляко (ПМС) или МСЦ и според данните от модул „Мляко“ от ИИС – на дистанция не по-голяма от 200 метра от GPS координатите на обекта и при стойности от изпитване за физикохимични показатели за: - не сме съгласни с така написания текст, като основанието за това е че, в страната има не малко на брой населени места, където  пробо-вземача не успява винаги да маркира пробата, въпреки наличието на устройство, свързано с два мобилни оператора, понеже в района просто няма покритие от страна на мобилните оператори. Според нас допустимата дистанция трябва да се увеличи на 2000 м.</w:t>
            </w:r>
          </w:p>
        </w:tc>
        <w:tc>
          <w:tcPr>
            <w:tcW w:w="1559" w:type="dxa"/>
            <w:tcBorders>
              <w:top w:val="single" w:sz="18" w:space="0" w:color="2E74B5"/>
            </w:tcBorders>
            <w:shd w:val="clear" w:color="auto" w:fill="auto"/>
          </w:tcPr>
          <w:p w14:paraId="4EF32162" w14:textId="57AD2C2F" w:rsidR="009830DD" w:rsidRPr="00F7373A" w:rsidRDefault="009830DD" w:rsidP="00BD0963">
            <w:pPr>
              <w:spacing w:before="40" w:after="20"/>
              <w:rPr>
                <w:sz w:val="22"/>
                <w:szCs w:val="22"/>
              </w:rPr>
            </w:pPr>
            <w:r w:rsidRPr="005D28BF">
              <w:rPr>
                <w:sz w:val="22"/>
                <w:szCs w:val="22"/>
              </w:rPr>
              <w:t>Приема се</w:t>
            </w:r>
            <w:r w:rsidRPr="005D28BF">
              <w:rPr>
                <w:sz w:val="22"/>
                <w:szCs w:val="22"/>
                <w:lang w:val="ru-RU"/>
              </w:rPr>
              <w:t xml:space="preserve"> </w:t>
            </w:r>
            <w:r>
              <w:rPr>
                <w:sz w:val="22"/>
                <w:szCs w:val="22"/>
              </w:rPr>
              <w:t>по принцип</w:t>
            </w:r>
          </w:p>
        </w:tc>
        <w:tc>
          <w:tcPr>
            <w:tcW w:w="5442" w:type="dxa"/>
            <w:tcBorders>
              <w:top w:val="single" w:sz="18" w:space="0" w:color="2E74B5"/>
            </w:tcBorders>
            <w:shd w:val="clear" w:color="auto" w:fill="auto"/>
          </w:tcPr>
          <w:p w14:paraId="6054914E" w14:textId="72A3BF3C" w:rsidR="009830DD" w:rsidRPr="00285F14" w:rsidRDefault="009830DD" w:rsidP="00BD0963">
            <w:pPr>
              <w:spacing w:before="40" w:after="20"/>
              <w:jc w:val="both"/>
              <w:rPr>
                <w:bCs/>
                <w:sz w:val="22"/>
                <w:szCs w:val="22"/>
              </w:rPr>
            </w:pPr>
            <w:r w:rsidRPr="00D16C9D">
              <w:rPr>
                <w:bCs/>
                <w:sz w:val="22"/>
                <w:szCs w:val="22"/>
              </w:rPr>
              <w:t>Направена е нова</w:t>
            </w:r>
            <w:r>
              <w:rPr>
                <w:bCs/>
                <w:sz w:val="22"/>
                <w:szCs w:val="22"/>
              </w:rPr>
              <w:t xml:space="preserve"> </w:t>
            </w:r>
            <w:r w:rsidRPr="00D16C9D">
              <w:rPr>
                <w:bCs/>
                <w:sz w:val="22"/>
                <w:szCs w:val="22"/>
              </w:rPr>
              <w:t>редакция.</w:t>
            </w:r>
          </w:p>
        </w:tc>
      </w:tr>
      <w:tr w:rsidR="009830DD" w:rsidRPr="00542846" w14:paraId="72094BBC" w14:textId="77777777" w:rsidTr="00BD0963">
        <w:trPr>
          <w:jc w:val="center"/>
        </w:trPr>
        <w:tc>
          <w:tcPr>
            <w:tcW w:w="572" w:type="dxa"/>
            <w:tcBorders>
              <w:top w:val="nil"/>
              <w:bottom w:val="nil"/>
            </w:tcBorders>
            <w:shd w:val="clear" w:color="auto" w:fill="auto"/>
          </w:tcPr>
          <w:p w14:paraId="4515A7E1" w14:textId="77777777" w:rsidR="009830DD" w:rsidRPr="00542846" w:rsidRDefault="009830DD" w:rsidP="00BD0963">
            <w:pPr>
              <w:tabs>
                <w:tab w:val="left" w:pos="192"/>
              </w:tabs>
              <w:spacing w:before="40" w:after="20"/>
              <w:jc w:val="right"/>
              <w:rPr>
                <w:b/>
                <w:color w:val="FF0000"/>
                <w:sz w:val="22"/>
                <w:szCs w:val="22"/>
              </w:rPr>
            </w:pPr>
          </w:p>
        </w:tc>
        <w:tc>
          <w:tcPr>
            <w:tcW w:w="2265" w:type="dxa"/>
            <w:tcBorders>
              <w:top w:val="nil"/>
              <w:bottom w:val="nil"/>
            </w:tcBorders>
            <w:shd w:val="clear" w:color="auto" w:fill="auto"/>
          </w:tcPr>
          <w:p w14:paraId="6AD63D40" w14:textId="77777777" w:rsidR="009830DD" w:rsidRPr="00542846" w:rsidRDefault="009830DD" w:rsidP="00BD0963">
            <w:pPr>
              <w:spacing w:before="40" w:after="20"/>
              <w:jc w:val="both"/>
              <w:rPr>
                <w:bCs/>
                <w:sz w:val="22"/>
                <w:szCs w:val="22"/>
              </w:rPr>
            </w:pPr>
          </w:p>
        </w:tc>
        <w:tc>
          <w:tcPr>
            <w:tcW w:w="5812" w:type="dxa"/>
            <w:shd w:val="clear" w:color="auto" w:fill="auto"/>
          </w:tcPr>
          <w:p w14:paraId="54F2CB21" w14:textId="27199F07" w:rsidR="009830DD" w:rsidRPr="00F820D1" w:rsidRDefault="009830DD" w:rsidP="00BD0963">
            <w:pPr>
              <w:spacing w:before="40" w:after="20"/>
              <w:jc w:val="both"/>
              <w:rPr>
                <w:sz w:val="22"/>
                <w:szCs w:val="22"/>
              </w:rPr>
            </w:pPr>
            <w:r>
              <w:rPr>
                <w:sz w:val="22"/>
                <w:szCs w:val="22"/>
              </w:rPr>
              <w:t>Относно чл.</w:t>
            </w:r>
            <w:r w:rsidR="00BD0963">
              <w:rPr>
                <w:sz w:val="22"/>
                <w:szCs w:val="22"/>
              </w:rPr>
              <w:t xml:space="preserve"> </w:t>
            </w:r>
            <w:r w:rsidRPr="00F820D1">
              <w:rPr>
                <w:sz w:val="22"/>
                <w:szCs w:val="22"/>
              </w:rPr>
              <w:t>4</w:t>
            </w:r>
            <w:r>
              <w:rPr>
                <w:sz w:val="22"/>
                <w:szCs w:val="22"/>
              </w:rPr>
              <w:t>,</w:t>
            </w:r>
            <w:r w:rsidRPr="00F820D1">
              <w:rPr>
                <w:sz w:val="22"/>
                <w:szCs w:val="22"/>
              </w:rPr>
              <w:t xml:space="preserve"> ал.</w:t>
            </w:r>
            <w:r w:rsidR="00BD0963">
              <w:rPr>
                <w:sz w:val="22"/>
                <w:szCs w:val="22"/>
              </w:rPr>
              <w:t xml:space="preserve"> </w:t>
            </w:r>
            <w:r w:rsidRPr="00F820D1">
              <w:rPr>
                <w:sz w:val="22"/>
                <w:szCs w:val="22"/>
              </w:rPr>
              <w:t>3</w:t>
            </w:r>
            <w:r>
              <w:rPr>
                <w:sz w:val="22"/>
                <w:szCs w:val="22"/>
              </w:rPr>
              <w:t>,</w:t>
            </w:r>
            <w:r w:rsidRPr="00F820D1">
              <w:rPr>
                <w:sz w:val="22"/>
                <w:szCs w:val="22"/>
              </w:rPr>
              <w:t xml:space="preserve"> паргф 2 – Сурово мляко от други видове животни като за:</w:t>
            </w:r>
          </w:p>
          <w:p w14:paraId="01678B0E" w14:textId="77777777" w:rsidR="009830DD" w:rsidRPr="00F820D1" w:rsidRDefault="009830DD" w:rsidP="00BD0963">
            <w:pPr>
              <w:spacing w:before="40" w:after="20"/>
              <w:jc w:val="both"/>
              <w:rPr>
                <w:sz w:val="22"/>
                <w:szCs w:val="22"/>
              </w:rPr>
            </w:pPr>
            <w:r w:rsidRPr="00F820D1">
              <w:rPr>
                <w:sz w:val="22"/>
                <w:szCs w:val="22"/>
              </w:rPr>
              <w:t>а) овче мляко масленост по-висока или равна на 3,6 на сто, но не по-висока от 12 на сто;</w:t>
            </w:r>
          </w:p>
          <w:p w14:paraId="7C4E584C" w14:textId="77777777" w:rsidR="009830DD" w:rsidRPr="00F820D1" w:rsidRDefault="009830DD" w:rsidP="00BD0963">
            <w:pPr>
              <w:spacing w:before="40" w:after="20"/>
              <w:jc w:val="both"/>
              <w:rPr>
                <w:sz w:val="22"/>
                <w:szCs w:val="22"/>
              </w:rPr>
            </w:pPr>
            <w:r w:rsidRPr="00F820D1">
              <w:rPr>
                <w:sz w:val="22"/>
                <w:szCs w:val="22"/>
              </w:rPr>
              <w:t>б) козе мляко масленост по-висока или равна на 2,6 на сто, но не по-висока от 9 на сто;</w:t>
            </w:r>
          </w:p>
          <w:p w14:paraId="649E4F00" w14:textId="77777777" w:rsidR="009830DD" w:rsidRPr="00F820D1" w:rsidRDefault="009830DD" w:rsidP="00BD0963">
            <w:pPr>
              <w:spacing w:before="40" w:after="20"/>
              <w:jc w:val="both"/>
              <w:rPr>
                <w:sz w:val="22"/>
                <w:szCs w:val="22"/>
              </w:rPr>
            </w:pPr>
            <w:r w:rsidRPr="00F820D1">
              <w:rPr>
                <w:sz w:val="22"/>
                <w:szCs w:val="22"/>
              </w:rPr>
              <w:t>в) биволско мляко масленост по-висока или равна на 3,6 на сто, но не по-висока от 10 на сто;</w:t>
            </w:r>
          </w:p>
          <w:p w14:paraId="28498DE4" w14:textId="77777777" w:rsidR="009830DD" w:rsidRPr="00F820D1" w:rsidRDefault="009830DD" w:rsidP="00BD0963">
            <w:pPr>
              <w:spacing w:before="40" w:after="20"/>
              <w:jc w:val="both"/>
              <w:rPr>
                <w:sz w:val="22"/>
                <w:szCs w:val="22"/>
              </w:rPr>
            </w:pPr>
            <w:r w:rsidRPr="00F820D1">
              <w:rPr>
                <w:sz w:val="22"/>
                <w:szCs w:val="22"/>
              </w:rPr>
              <w:t xml:space="preserve">Основанието за нашето несъгласие е следното – овчето и козето млека са сезонни продукти и в болшинството случаи става въпрос за ферми с малко количество животни и съответно минимални количества мляко/суровина. Задължаването на тези субекти да пускат по още два пъти месечно допълнително проби, съгласно новия предвиждан регламент, ще ги натовари допълнително както финансово, така и административно, в момент на и без това друдна за всеки един животновъд ситуация. До сега контрола на тези видове млека е бил в ресора на изкупвача, като обща проба два пъти месечно и това не е оставяло тези видове млека без упражнен контрол. Излишното затягане и усложняване </w:t>
            </w:r>
            <w:r w:rsidRPr="00F820D1">
              <w:rPr>
                <w:sz w:val="22"/>
                <w:szCs w:val="22"/>
              </w:rPr>
              <w:lastRenderedPageBreak/>
              <w:t xml:space="preserve">на този контрол с изискването за индивидуални проби мляко, няма да се отрази на качеството на продукцията по същество, поради допустимите стойности на ОБМ за видовете овче, козе и биволско мляко /до 1 500 000 съгласно рег 853/. </w:t>
            </w:r>
          </w:p>
          <w:p w14:paraId="28D523F8" w14:textId="77777777" w:rsidR="009830DD" w:rsidRPr="00F820D1" w:rsidRDefault="009830DD" w:rsidP="00BD0963">
            <w:pPr>
              <w:spacing w:before="40" w:after="20"/>
              <w:jc w:val="both"/>
              <w:rPr>
                <w:sz w:val="22"/>
                <w:szCs w:val="22"/>
              </w:rPr>
            </w:pPr>
            <w:r w:rsidRPr="00F820D1">
              <w:rPr>
                <w:sz w:val="22"/>
                <w:szCs w:val="22"/>
              </w:rPr>
              <w:t>Опитът ни през годините за работа с голям брой малки ферми показва, че всяко утежняване на административни правила и увеличение на допълнителна документация, ги принуждава или да се отказват от своята дейност или преминаване изцяло в  тъмния сектор на икономиката /за пример ще посочим прилагането на Наредба №2/2017г, до 2020 приблизително 40% от дребните фермери са прекратили своята дейност/.</w:t>
            </w:r>
          </w:p>
          <w:p w14:paraId="37F8AA46" w14:textId="13D1A728" w:rsidR="009830DD" w:rsidRPr="00F820D1" w:rsidRDefault="009830DD" w:rsidP="00BD0963">
            <w:pPr>
              <w:spacing w:before="40" w:after="20"/>
              <w:jc w:val="both"/>
              <w:rPr>
                <w:sz w:val="22"/>
                <w:szCs w:val="22"/>
              </w:rPr>
            </w:pPr>
            <w:r w:rsidRPr="00F820D1">
              <w:rPr>
                <w:sz w:val="22"/>
                <w:szCs w:val="22"/>
              </w:rPr>
              <w:t>В допълнение ще посочим че, ние като изкупвачи сме осигурили пробо-вземачи, но въпреки това всеки един допълнителен разход било за проби или др, ще се отрази в/у цената на суровината и при двете страни. В хода на комуникациите със сертифицираните лаборатории сме коментирали опасенията че цените на самите проби ще ескалират вследствие на инструменталния метод на изпитване.</w:t>
            </w:r>
          </w:p>
        </w:tc>
        <w:tc>
          <w:tcPr>
            <w:tcW w:w="1559" w:type="dxa"/>
            <w:shd w:val="clear" w:color="auto" w:fill="auto"/>
          </w:tcPr>
          <w:p w14:paraId="59A91A2B" w14:textId="3281AC54" w:rsidR="009830DD" w:rsidRPr="00F7373A" w:rsidRDefault="009830DD" w:rsidP="00BD0963">
            <w:pPr>
              <w:spacing w:before="40" w:after="20"/>
              <w:rPr>
                <w:sz w:val="22"/>
                <w:szCs w:val="22"/>
              </w:rPr>
            </w:pPr>
            <w:r w:rsidRPr="002D5866">
              <w:rPr>
                <w:sz w:val="22"/>
                <w:szCs w:val="22"/>
              </w:rPr>
              <w:lastRenderedPageBreak/>
              <w:t>Не се приема</w:t>
            </w:r>
          </w:p>
        </w:tc>
        <w:tc>
          <w:tcPr>
            <w:tcW w:w="5442" w:type="dxa"/>
            <w:shd w:val="clear" w:color="auto" w:fill="auto"/>
          </w:tcPr>
          <w:p w14:paraId="475DBC30" w14:textId="16EC522E" w:rsidR="009830DD" w:rsidRDefault="009830DD" w:rsidP="00BD0963">
            <w:pPr>
              <w:spacing w:before="40" w:after="20"/>
              <w:jc w:val="both"/>
              <w:rPr>
                <w:sz w:val="22"/>
                <w:szCs w:val="22"/>
              </w:rPr>
            </w:pPr>
            <w:r w:rsidRPr="002D5866">
              <w:rPr>
                <w:bCs/>
                <w:sz w:val="22"/>
                <w:szCs w:val="22"/>
              </w:rPr>
              <w:t>Всеки бизнес оператор на храни има задължение да гарантира качест</w:t>
            </w:r>
            <w:r>
              <w:rPr>
                <w:bCs/>
                <w:sz w:val="22"/>
                <w:szCs w:val="22"/>
              </w:rPr>
              <w:t>втото на произвежданата от него суровин</w:t>
            </w:r>
            <w:r>
              <w:rPr>
                <w:bCs/>
                <w:sz w:val="22"/>
                <w:szCs w:val="22"/>
                <w:lang w:val="en-US"/>
              </w:rPr>
              <w:t>a</w:t>
            </w:r>
            <w:r>
              <w:rPr>
                <w:bCs/>
                <w:sz w:val="22"/>
                <w:szCs w:val="22"/>
              </w:rPr>
              <w:t>/</w:t>
            </w:r>
            <w:r w:rsidRPr="002D5866">
              <w:rPr>
                <w:bCs/>
                <w:sz w:val="22"/>
                <w:szCs w:val="22"/>
              </w:rPr>
              <w:t>продукт. В тази връзка, изследването на физико-химичните показатели масленост  и точка на замръзване цели определяне валидността на пробите, подлежащи на изследване и гар</w:t>
            </w:r>
            <w:r>
              <w:rPr>
                <w:bCs/>
                <w:sz w:val="22"/>
                <w:szCs w:val="22"/>
              </w:rPr>
              <w:t>антиране липсата на манипулации, в отговор на препоръките от Европейската комисия.</w:t>
            </w:r>
          </w:p>
        </w:tc>
      </w:tr>
      <w:tr w:rsidR="00E82356" w:rsidRPr="00542846" w14:paraId="28F30772" w14:textId="77777777" w:rsidTr="00BD0963">
        <w:trPr>
          <w:jc w:val="center"/>
        </w:trPr>
        <w:tc>
          <w:tcPr>
            <w:tcW w:w="572" w:type="dxa"/>
            <w:tcBorders>
              <w:top w:val="nil"/>
              <w:bottom w:val="nil"/>
            </w:tcBorders>
            <w:shd w:val="clear" w:color="auto" w:fill="auto"/>
          </w:tcPr>
          <w:p w14:paraId="797C1C84" w14:textId="77777777" w:rsidR="00E82356" w:rsidRPr="00542846" w:rsidRDefault="00E82356" w:rsidP="00BD0963">
            <w:pPr>
              <w:tabs>
                <w:tab w:val="left" w:pos="192"/>
              </w:tabs>
              <w:spacing w:before="40" w:after="20"/>
              <w:jc w:val="right"/>
              <w:rPr>
                <w:b/>
                <w:color w:val="FF0000"/>
                <w:sz w:val="22"/>
                <w:szCs w:val="22"/>
              </w:rPr>
            </w:pPr>
          </w:p>
        </w:tc>
        <w:tc>
          <w:tcPr>
            <w:tcW w:w="2265" w:type="dxa"/>
            <w:tcBorders>
              <w:top w:val="nil"/>
              <w:bottom w:val="nil"/>
            </w:tcBorders>
            <w:shd w:val="clear" w:color="auto" w:fill="auto"/>
          </w:tcPr>
          <w:p w14:paraId="295EE2B3" w14:textId="77777777" w:rsidR="00E82356" w:rsidRPr="00542846" w:rsidRDefault="00E82356" w:rsidP="00BD0963">
            <w:pPr>
              <w:spacing w:before="40" w:after="20"/>
              <w:jc w:val="both"/>
              <w:rPr>
                <w:bCs/>
                <w:sz w:val="22"/>
                <w:szCs w:val="22"/>
              </w:rPr>
            </w:pPr>
          </w:p>
        </w:tc>
        <w:tc>
          <w:tcPr>
            <w:tcW w:w="5812" w:type="dxa"/>
            <w:shd w:val="clear" w:color="auto" w:fill="auto"/>
          </w:tcPr>
          <w:p w14:paraId="382BB27D" w14:textId="7395B065" w:rsidR="00F820D1" w:rsidRPr="00F820D1" w:rsidRDefault="00F820D1" w:rsidP="00BD0963">
            <w:pPr>
              <w:spacing w:before="40" w:after="20"/>
              <w:jc w:val="both"/>
              <w:rPr>
                <w:sz w:val="22"/>
                <w:szCs w:val="22"/>
              </w:rPr>
            </w:pPr>
            <w:r w:rsidRPr="00F820D1">
              <w:rPr>
                <w:sz w:val="22"/>
                <w:szCs w:val="22"/>
              </w:rPr>
              <w:t>Чл.</w:t>
            </w:r>
            <w:r w:rsidR="00BD0963">
              <w:rPr>
                <w:sz w:val="22"/>
                <w:szCs w:val="22"/>
              </w:rPr>
              <w:t xml:space="preserve"> </w:t>
            </w:r>
            <w:r w:rsidRPr="00F820D1">
              <w:rPr>
                <w:sz w:val="22"/>
                <w:szCs w:val="22"/>
              </w:rPr>
              <w:t>6</w:t>
            </w:r>
            <w:r w:rsidR="00F178E5">
              <w:rPr>
                <w:sz w:val="22"/>
                <w:szCs w:val="22"/>
              </w:rPr>
              <w:t>.,</w:t>
            </w:r>
            <w:r w:rsidRPr="00F820D1">
              <w:rPr>
                <w:sz w:val="22"/>
                <w:szCs w:val="22"/>
              </w:rPr>
              <w:t xml:space="preserve"> ал.</w:t>
            </w:r>
            <w:r w:rsidR="00F178E5">
              <w:rPr>
                <w:sz w:val="22"/>
                <w:szCs w:val="22"/>
              </w:rPr>
              <w:t xml:space="preserve"> </w:t>
            </w:r>
            <w:r w:rsidRPr="00F820D1">
              <w:rPr>
                <w:sz w:val="22"/>
                <w:szCs w:val="22"/>
              </w:rPr>
              <w:t>1 – Бизнесоператорите на храни по чл.5 ал.1 при спиране на производството на сурово мляко, подават уведомление до ОДБХ на територията, на която е регистриран обекта, в срок до 7 дни след спиране на добива на сурово мляко, като посочват периода на спиране.</w:t>
            </w:r>
          </w:p>
          <w:p w14:paraId="7F6B277E" w14:textId="77777777" w:rsidR="00E82356" w:rsidRPr="00542846" w:rsidRDefault="00F820D1" w:rsidP="00BD0963">
            <w:pPr>
              <w:spacing w:before="40" w:after="20"/>
              <w:jc w:val="both"/>
              <w:rPr>
                <w:sz w:val="22"/>
                <w:szCs w:val="22"/>
              </w:rPr>
            </w:pPr>
            <w:r w:rsidRPr="00F820D1">
              <w:rPr>
                <w:sz w:val="22"/>
                <w:szCs w:val="22"/>
              </w:rPr>
              <w:t>Считаме че това е уместно и приложимо, но само по отношение на ферми с крави и биволи, докато за овце и кози, където имаме ясно изразена сезонност, е невъзможно да се посочи периода на спиране.</w:t>
            </w:r>
          </w:p>
        </w:tc>
        <w:tc>
          <w:tcPr>
            <w:tcW w:w="1559" w:type="dxa"/>
            <w:shd w:val="clear" w:color="auto" w:fill="auto"/>
          </w:tcPr>
          <w:p w14:paraId="4CD714EB" w14:textId="77777777" w:rsidR="00E82356" w:rsidRPr="00F7373A" w:rsidRDefault="00A544CE" w:rsidP="00BD0963">
            <w:pPr>
              <w:spacing w:before="40" w:after="20"/>
              <w:rPr>
                <w:sz w:val="22"/>
                <w:szCs w:val="22"/>
              </w:rPr>
            </w:pPr>
            <w:r w:rsidRPr="00F7373A">
              <w:rPr>
                <w:sz w:val="22"/>
                <w:szCs w:val="22"/>
              </w:rPr>
              <w:t>Не се приема</w:t>
            </w:r>
          </w:p>
        </w:tc>
        <w:tc>
          <w:tcPr>
            <w:tcW w:w="5442" w:type="dxa"/>
            <w:shd w:val="clear" w:color="auto" w:fill="auto"/>
          </w:tcPr>
          <w:p w14:paraId="724A56DB" w14:textId="77777777" w:rsidR="00E82356" w:rsidRPr="00F7373A" w:rsidRDefault="00EE6273" w:rsidP="00BD0963">
            <w:pPr>
              <w:spacing w:before="40" w:after="20"/>
              <w:jc w:val="both"/>
              <w:rPr>
                <w:sz w:val="22"/>
                <w:szCs w:val="22"/>
              </w:rPr>
            </w:pPr>
            <w:r>
              <w:rPr>
                <w:sz w:val="22"/>
                <w:szCs w:val="22"/>
              </w:rPr>
              <w:t>Изискването за уведомяване на к</w:t>
            </w:r>
            <w:r w:rsidR="00A544CE" w:rsidRPr="00F7373A">
              <w:rPr>
                <w:sz w:val="22"/>
                <w:szCs w:val="22"/>
              </w:rPr>
              <w:t>омпететния орган от страна на бизнес оператора на храни за всяка значителна промяна в дейнсотта</w:t>
            </w:r>
            <w:r w:rsidR="00251500">
              <w:rPr>
                <w:sz w:val="22"/>
                <w:szCs w:val="22"/>
              </w:rPr>
              <w:t xml:space="preserve"> (вкл. с</w:t>
            </w:r>
            <w:r w:rsidR="004F43B2">
              <w:rPr>
                <w:sz w:val="22"/>
                <w:szCs w:val="22"/>
              </w:rPr>
              <w:t>пиране)</w:t>
            </w:r>
            <w:r w:rsidR="00A544CE" w:rsidRPr="00F7373A">
              <w:rPr>
                <w:sz w:val="22"/>
                <w:szCs w:val="22"/>
              </w:rPr>
              <w:t xml:space="preserve"> </w:t>
            </w:r>
            <w:r w:rsidR="00F7373A" w:rsidRPr="00F7373A">
              <w:rPr>
                <w:sz w:val="22"/>
                <w:szCs w:val="22"/>
              </w:rPr>
              <w:t>е установено в чл. 6 от Регламент (ЕО) № 852/2004 на Европейския парламент и на Съвета от 29 април 2004 година относно хигиената на храните и в чл. 29 от Закона за храните.</w:t>
            </w:r>
            <w:r w:rsidR="00265426">
              <w:rPr>
                <w:sz w:val="22"/>
                <w:szCs w:val="22"/>
              </w:rPr>
              <w:t xml:space="preserve"> </w:t>
            </w:r>
          </w:p>
        </w:tc>
      </w:tr>
      <w:tr w:rsidR="00E82356" w:rsidRPr="00542846" w14:paraId="4871AAF0" w14:textId="77777777" w:rsidTr="00BD0963">
        <w:trPr>
          <w:jc w:val="center"/>
        </w:trPr>
        <w:tc>
          <w:tcPr>
            <w:tcW w:w="572" w:type="dxa"/>
            <w:tcBorders>
              <w:top w:val="nil"/>
              <w:bottom w:val="nil"/>
            </w:tcBorders>
            <w:shd w:val="clear" w:color="auto" w:fill="auto"/>
          </w:tcPr>
          <w:p w14:paraId="0E716BDF" w14:textId="77777777" w:rsidR="00E82356" w:rsidRPr="00542846" w:rsidRDefault="00E82356" w:rsidP="00BD0963">
            <w:pPr>
              <w:tabs>
                <w:tab w:val="left" w:pos="192"/>
              </w:tabs>
              <w:spacing w:before="40" w:after="20"/>
              <w:jc w:val="right"/>
              <w:rPr>
                <w:b/>
                <w:color w:val="FF0000"/>
                <w:sz w:val="22"/>
                <w:szCs w:val="22"/>
              </w:rPr>
            </w:pPr>
          </w:p>
        </w:tc>
        <w:tc>
          <w:tcPr>
            <w:tcW w:w="2265" w:type="dxa"/>
            <w:tcBorders>
              <w:top w:val="nil"/>
              <w:bottom w:val="nil"/>
            </w:tcBorders>
            <w:shd w:val="clear" w:color="auto" w:fill="auto"/>
          </w:tcPr>
          <w:p w14:paraId="3043FA1E" w14:textId="77777777" w:rsidR="00E82356" w:rsidRPr="00542846" w:rsidRDefault="00E82356" w:rsidP="00BD0963">
            <w:pPr>
              <w:spacing w:before="40" w:after="20"/>
              <w:rPr>
                <w:bCs/>
                <w:sz w:val="22"/>
                <w:szCs w:val="22"/>
              </w:rPr>
            </w:pPr>
          </w:p>
        </w:tc>
        <w:tc>
          <w:tcPr>
            <w:tcW w:w="5812" w:type="dxa"/>
            <w:shd w:val="clear" w:color="auto" w:fill="auto"/>
          </w:tcPr>
          <w:p w14:paraId="3ADF1BE7" w14:textId="20D18BBC" w:rsidR="00F820D1" w:rsidRPr="00F820D1" w:rsidRDefault="00F820D1" w:rsidP="00BD0963">
            <w:pPr>
              <w:spacing w:before="40" w:after="20"/>
              <w:jc w:val="both"/>
              <w:rPr>
                <w:sz w:val="22"/>
                <w:szCs w:val="22"/>
              </w:rPr>
            </w:pPr>
            <w:r w:rsidRPr="00F820D1">
              <w:rPr>
                <w:sz w:val="22"/>
                <w:szCs w:val="22"/>
              </w:rPr>
              <w:t>Чл.</w:t>
            </w:r>
            <w:r w:rsidR="00BD0963">
              <w:rPr>
                <w:sz w:val="22"/>
                <w:szCs w:val="22"/>
              </w:rPr>
              <w:t xml:space="preserve"> </w:t>
            </w:r>
            <w:r w:rsidRPr="00F820D1">
              <w:rPr>
                <w:sz w:val="22"/>
                <w:szCs w:val="22"/>
              </w:rPr>
              <w:t>8</w:t>
            </w:r>
            <w:r w:rsidR="00F178E5">
              <w:rPr>
                <w:sz w:val="22"/>
                <w:szCs w:val="22"/>
              </w:rPr>
              <w:t xml:space="preserve">., </w:t>
            </w:r>
            <w:r w:rsidRPr="00F820D1">
              <w:rPr>
                <w:sz w:val="22"/>
                <w:szCs w:val="22"/>
              </w:rPr>
              <w:t>ал.</w:t>
            </w:r>
            <w:r w:rsidR="00F178E5">
              <w:rPr>
                <w:sz w:val="22"/>
                <w:szCs w:val="22"/>
              </w:rPr>
              <w:t xml:space="preserve"> </w:t>
            </w:r>
            <w:r w:rsidRPr="00F820D1">
              <w:rPr>
                <w:sz w:val="22"/>
                <w:szCs w:val="22"/>
              </w:rPr>
              <w:t>9 – Всяко лице по ал.1, което не осъществява дейн</w:t>
            </w:r>
            <w:r w:rsidR="00F178E5">
              <w:rPr>
                <w:sz w:val="22"/>
                <w:szCs w:val="22"/>
              </w:rPr>
              <w:t>ос</w:t>
            </w:r>
            <w:r w:rsidRPr="00F820D1">
              <w:rPr>
                <w:sz w:val="22"/>
                <w:szCs w:val="22"/>
              </w:rPr>
              <w:t>т по пробовзимане в продължение на 12 последователни месеца, губи правоспособност за извършване на тази дейност и се заличава от списъка по ал.1. Правоспосоност</w:t>
            </w:r>
            <w:r w:rsidRPr="00F820D1">
              <w:rPr>
                <w:sz w:val="22"/>
                <w:szCs w:val="22"/>
              </w:rPr>
              <w:lastRenderedPageBreak/>
              <w:t>та се възстановява след преминаване на ново обучение.</w:t>
            </w:r>
          </w:p>
          <w:p w14:paraId="1C3E3FF1" w14:textId="77777777" w:rsidR="00E82356" w:rsidRPr="00542846" w:rsidRDefault="00F178E5" w:rsidP="00BD0963">
            <w:pPr>
              <w:spacing w:before="40" w:after="20"/>
              <w:jc w:val="both"/>
              <w:rPr>
                <w:sz w:val="22"/>
                <w:szCs w:val="22"/>
              </w:rPr>
            </w:pPr>
            <w:r>
              <w:rPr>
                <w:sz w:val="22"/>
                <w:szCs w:val="22"/>
              </w:rPr>
              <w:t>Считаме това за не</w:t>
            </w:r>
            <w:r w:rsidR="00F820D1" w:rsidRPr="00F820D1">
              <w:rPr>
                <w:sz w:val="22"/>
                <w:szCs w:val="22"/>
              </w:rPr>
              <w:t>последователно, понеже знанията и уменията придобити в хода на обучението веднъж усвоени не се губят и не подлежат на давност.</w:t>
            </w:r>
          </w:p>
        </w:tc>
        <w:tc>
          <w:tcPr>
            <w:tcW w:w="1559" w:type="dxa"/>
            <w:shd w:val="clear" w:color="auto" w:fill="auto"/>
          </w:tcPr>
          <w:p w14:paraId="1B27BDEB" w14:textId="77777777" w:rsidR="00E82356" w:rsidRPr="00265426" w:rsidRDefault="004F43B2" w:rsidP="00BD0963">
            <w:pPr>
              <w:spacing w:before="40" w:after="20"/>
              <w:rPr>
                <w:sz w:val="22"/>
                <w:szCs w:val="22"/>
              </w:rPr>
            </w:pPr>
            <w:r>
              <w:rPr>
                <w:sz w:val="22"/>
                <w:szCs w:val="22"/>
              </w:rPr>
              <w:lastRenderedPageBreak/>
              <w:t>Не се приема</w:t>
            </w:r>
            <w:r w:rsidR="00265426" w:rsidRPr="00265426">
              <w:rPr>
                <w:sz w:val="22"/>
                <w:szCs w:val="22"/>
              </w:rPr>
              <w:t xml:space="preserve"> </w:t>
            </w:r>
          </w:p>
        </w:tc>
        <w:tc>
          <w:tcPr>
            <w:tcW w:w="5442" w:type="dxa"/>
            <w:shd w:val="clear" w:color="auto" w:fill="auto"/>
          </w:tcPr>
          <w:p w14:paraId="5EADB124" w14:textId="77777777" w:rsidR="001104A6" w:rsidRPr="001104A6" w:rsidRDefault="001104A6" w:rsidP="00BD0963">
            <w:pPr>
              <w:spacing w:before="40" w:after="20"/>
              <w:jc w:val="both"/>
              <w:rPr>
                <w:sz w:val="22"/>
                <w:szCs w:val="22"/>
              </w:rPr>
            </w:pPr>
            <w:r w:rsidRPr="001104A6">
              <w:rPr>
                <w:sz w:val="22"/>
                <w:szCs w:val="22"/>
              </w:rPr>
              <w:t>Уредбата има за цел да установи преминаването на ново обучение от страна на пробовземачи, които не са практикували дейността по пробовземане за дълъг период от време, в резултат на което следва да възста</w:t>
            </w:r>
            <w:r w:rsidRPr="001104A6">
              <w:rPr>
                <w:sz w:val="22"/>
                <w:szCs w:val="22"/>
              </w:rPr>
              <w:lastRenderedPageBreak/>
              <w:t>новят своите теоретични и практически умения в тази област, с цел установяване на надзор по процеса на пробовземане от страна на Българска</w:t>
            </w:r>
            <w:r>
              <w:rPr>
                <w:sz w:val="22"/>
                <w:szCs w:val="22"/>
              </w:rPr>
              <w:t>та</w:t>
            </w:r>
            <w:r w:rsidRPr="001104A6">
              <w:rPr>
                <w:sz w:val="22"/>
                <w:szCs w:val="22"/>
              </w:rPr>
              <w:t xml:space="preserve"> агенция по безопасност на храните. По този начин се цели да бъде отговороено на препоръките на Европейската комисия, в резултат на проведен одит на Главна дирекция „Здравеопазване и безопасност на храните“ в периода 08.10.2018-19.10.2018 г. с цел оценка на действащите системи за официален контрол, свързани с безопасността на храните от животински произход и по-специално мляко и млечни продукти и оценка на действията на компетентния орган по препоръките от извършения през 2015 г. одит с реф. № DG SAN-TE/2015-7596.  </w:t>
            </w:r>
          </w:p>
        </w:tc>
      </w:tr>
      <w:tr w:rsidR="00E82356" w:rsidRPr="00542846" w14:paraId="5147D2D9" w14:textId="77777777" w:rsidTr="00BD0963">
        <w:trPr>
          <w:jc w:val="center"/>
        </w:trPr>
        <w:tc>
          <w:tcPr>
            <w:tcW w:w="572" w:type="dxa"/>
            <w:tcBorders>
              <w:top w:val="nil"/>
              <w:bottom w:val="nil"/>
            </w:tcBorders>
            <w:shd w:val="clear" w:color="auto" w:fill="auto"/>
          </w:tcPr>
          <w:p w14:paraId="4BB79280" w14:textId="77777777" w:rsidR="00E82356" w:rsidRPr="00542846" w:rsidRDefault="00E82356" w:rsidP="00BD0963">
            <w:pPr>
              <w:tabs>
                <w:tab w:val="left" w:pos="192"/>
              </w:tabs>
              <w:spacing w:before="40" w:after="20"/>
              <w:jc w:val="right"/>
              <w:rPr>
                <w:b/>
                <w:color w:val="FF0000"/>
                <w:sz w:val="22"/>
                <w:szCs w:val="22"/>
              </w:rPr>
            </w:pPr>
          </w:p>
        </w:tc>
        <w:tc>
          <w:tcPr>
            <w:tcW w:w="2265" w:type="dxa"/>
            <w:tcBorders>
              <w:top w:val="nil"/>
              <w:bottom w:val="nil"/>
            </w:tcBorders>
            <w:shd w:val="clear" w:color="auto" w:fill="auto"/>
          </w:tcPr>
          <w:p w14:paraId="5C7C261E" w14:textId="77777777" w:rsidR="00E82356" w:rsidRPr="00542846" w:rsidRDefault="00E82356" w:rsidP="00BD0963">
            <w:pPr>
              <w:spacing w:before="40" w:after="20"/>
              <w:rPr>
                <w:bCs/>
                <w:sz w:val="22"/>
                <w:szCs w:val="22"/>
              </w:rPr>
            </w:pPr>
          </w:p>
        </w:tc>
        <w:tc>
          <w:tcPr>
            <w:tcW w:w="5812" w:type="dxa"/>
            <w:shd w:val="clear" w:color="auto" w:fill="auto"/>
          </w:tcPr>
          <w:p w14:paraId="21CF4323" w14:textId="77777777" w:rsidR="00F820D1" w:rsidRPr="00F820D1" w:rsidRDefault="00F820D1" w:rsidP="00BD0963">
            <w:pPr>
              <w:spacing w:before="40" w:after="20"/>
              <w:jc w:val="both"/>
              <w:rPr>
                <w:sz w:val="22"/>
                <w:szCs w:val="22"/>
              </w:rPr>
            </w:pPr>
            <w:r w:rsidRPr="00F820D1">
              <w:rPr>
                <w:sz w:val="22"/>
                <w:szCs w:val="22"/>
              </w:rPr>
              <w:t>Чл.</w:t>
            </w:r>
            <w:r w:rsidR="00183E68">
              <w:rPr>
                <w:sz w:val="22"/>
                <w:szCs w:val="22"/>
              </w:rPr>
              <w:t xml:space="preserve"> </w:t>
            </w:r>
            <w:r w:rsidRPr="00F820D1">
              <w:rPr>
                <w:sz w:val="22"/>
                <w:szCs w:val="22"/>
              </w:rPr>
              <w:t>9</w:t>
            </w:r>
            <w:r w:rsidR="00F178E5">
              <w:rPr>
                <w:sz w:val="22"/>
                <w:szCs w:val="22"/>
              </w:rPr>
              <w:t>.,</w:t>
            </w:r>
            <w:r w:rsidRPr="00F820D1">
              <w:rPr>
                <w:sz w:val="22"/>
                <w:szCs w:val="22"/>
              </w:rPr>
              <w:t xml:space="preserve"> ал.</w:t>
            </w:r>
            <w:r w:rsidR="00183E68">
              <w:rPr>
                <w:sz w:val="22"/>
                <w:szCs w:val="22"/>
              </w:rPr>
              <w:t xml:space="preserve"> </w:t>
            </w:r>
            <w:r w:rsidRPr="00F820D1">
              <w:rPr>
                <w:sz w:val="22"/>
                <w:szCs w:val="22"/>
              </w:rPr>
              <w:t>3 – В случай, че млекодобивът по отношение н</w:t>
            </w:r>
            <w:r w:rsidR="00F178E5">
              <w:rPr>
                <w:sz w:val="22"/>
                <w:szCs w:val="22"/>
              </w:rPr>
              <w:t>а определен вид сурово мляко в</w:t>
            </w:r>
            <w:r w:rsidRPr="00F820D1">
              <w:rPr>
                <w:sz w:val="22"/>
                <w:szCs w:val="22"/>
              </w:rPr>
              <w:t xml:space="preserve"> дадено стопанство не се извършва целогодишно, за първото изчисление на СГС в началото на поредната лактация се използват  последните стойности на СГС от предходната лактация.</w:t>
            </w:r>
          </w:p>
          <w:p w14:paraId="274F6152" w14:textId="77777777" w:rsidR="00E82356" w:rsidRPr="00542846" w:rsidRDefault="00F820D1" w:rsidP="00BD0963">
            <w:pPr>
              <w:spacing w:before="40" w:after="20"/>
              <w:jc w:val="both"/>
              <w:rPr>
                <w:sz w:val="22"/>
                <w:szCs w:val="22"/>
              </w:rPr>
            </w:pPr>
            <w:r w:rsidRPr="00F820D1">
              <w:rPr>
                <w:sz w:val="22"/>
                <w:szCs w:val="22"/>
              </w:rPr>
              <w:t>Не е възможно да се достигнат еднакви стойности по отношение на хигиената в стопанството спрямо изминал период в началото на новата кампания – да вземем примерно следния случай: приключил е с млякото за месец юли предходната година и заповча с ново мляко през месец април на следващата година.</w:t>
            </w:r>
          </w:p>
        </w:tc>
        <w:tc>
          <w:tcPr>
            <w:tcW w:w="1559" w:type="dxa"/>
            <w:shd w:val="clear" w:color="auto" w:fill="auto"/>
          </w:tcPr>
          <w:p w14:paraId="2B5544D5" w14:textId="77777777" w:rsidR="00E82356" w:rsidRPr="006545D5" w:rsidRDefault="004F43B2" w:rsidP="00BD0963">
            <w:pPr>
              <w:spacing w:before="40" w:after="20"/>
              <w:rPr>
                <w:sz w:val="22"/>
                <w:szCs w:val="22"/>
              </w:rPr>
            </w:pPr>
            <w:r>
              <w:rPr>
                <w:sz w:val="22"/>
                <w:szCs w:val="22"/>
              </w:rPr>
              <w:t>Не се приема</w:t>
            </w:r>
            <w:r w:rsidR="006545D5" w:rsidRPr="006545D5">
              <w:rPr>
                <w:sz w:val="22"/>
                <w:szCs w:val="22"/>
              </w:rPr>
              <w:t xml:space="preserve"> </w:t>
            </w:r>
          </w:p>
        </w:tc>
        <w:tc>
          <w:tcPr>
            <w:tcW w:w="5442" w:type="dxa"/>
            <w:shd w:val="clear" w:color="auto" w:fill="auto"/>
          </w:tcPr>
          <w:p w14:paraId="013E6225" w14:textId="77777777" w:rsidR="00E82356" w:rsidRPr="00CB31FE" w:rsidRDefault="006545D5" w:rsidP="00BD0963">
            <w:pPr>
              <w:spacing w:before="40" w:after="20"/>
              <w:jc w:val="both"/>
              <w:rPr>
                <w:sz w:val="22"/>
                <w:szCs w:val="22"/>
              </w:rPr>
            </w:pPr>
            <w:r w:rsidRPr="00CB31FE">
              <w:rPr>
                <w:sz w:val="22"/>
                <w:szCs w:val="22"/>
              </w:rPr>
              <w:t xml:space="preserve">Разпоредбата на чл. 9, ал. 3 не цели постигането на </w:t>
            </w:r>
            <w:r w:rsidR="00CB31FE" w:rsidRPr="00CB31FE">
              <w:rPr>
                <w:sz w:val="22"/>
                <w:szCs w:val="22"/>
              </w:rPr>
              <w:t>еднаквост на стойностите на хигиената в стопанството спрямо изминал период, а възможност за изчисляване на средната геометрина стойност на показатели</w:t>
            </w:r>
            <w:r w:rsidR="001E4FF7">
              <w:rPr>
                <w:sz w:val="22"/>
                <w:szCs w:val="22"/>
              </w:rPr>
              <w:t>те</w:t>
            </w:r>
            <w:r w:rsidR="00CB31FE" w:rsidRPr="00CB31FE">
              <w:rPr>
                <w:sz w:val="22"/>
                <w:szCs w:val="22"/>
              </w:rPr>
              <w:t xml:space="preserve"> и съответствие с </w:t>
            </w:r>
            <w:r w:rsidR="00CB31FE">
              <w:rPr>
                <w:sz w:val="22"/>
                <w:szCs w:val="22"/>
              </w:rPr>
              <w:t xml:space="preserve">хигиенните </w:t>
            </w:r>
            <w:r w:rsidR="004F43B2">
              <w:rPr>
                <w:sz w:val="22"/>
                <w:szCs w:val="22"/>
              </w:rPr>
              <w:t>изискванията на Н</w:t>
            </w:r>
            <w:r w:rsidR="00CB31FE" w:rsidRPr="00CB31FE">
              <w:rPr>
                <w:sz w:val="22"/>
                <w:szCs w:val="22"/>
              </w:rPr>
              <w:t xml:space="preserve">аредбата. </w:t>
            </w:r>
          </w:p>
        </w:tc>
      </w:tr>
      <w:tr w:rsidR="00E82356" w:rsidRPr="00542846" w14:paraId="4E6DC399" w14:textId="77777777" w:rsidTr="00BD0963">
        <w:trPr>
          <w:jc w:val="center"/>
        </w:trPr>
        <w:tc>
          <w:tcPr>
            <w:tcW w:w="572" w:type="dxa"/>
            <w:tcBorders>
              <w:top w:val="nil"/>
              <w:bottom w:val="nil"/>
            </w:tcBorders>
            <w:shd w:val="clear" w:color="auto" w:fill="auto"/>
          </w:tcPr>
          <w:p w14:paraId="4B70AB85" w14:textId="77777777" w:rsidR="00E82356" w:rsidRPr="00542846" w:rsidRDefault="00E82356" w:rsidP="00BD0963">
            <w:pPr>
              <w:tabs>
                <w:tab w:val="left" w:pos="192"/>
              </w:tabs>
              <w:spacing w:before="40" w:after="20"/>
              <w:jc w:val="right"/>
              <w:rPr>
                <w:b/>
                <w:color w:val="FF0000"/>
                <w:sz w:val="22"/>
                <w:szCs w:val="22"/>
              </w:rPr>
            </w:pPr>
          </w:p>
        </w:tc>
        <w:tc>
          <w:tcPr>
            <w:tcW w:w="2265" w:type="dxa"/>
            <w:tcBorders>
              <w:top w:val="nil"/>
              <w:bottom w:val="nil"/>
            </w:tcBorders>
            <w:shd w:val="clear" w:color="auto" w:fill="auto"/>
          </w:tcPr>
          <w:p w14:paraId="3C70E6B5" w14:textId="77777777" w:rsidR="00E82356" w:rsidRPr="00542846" w:rsidRDefault="00E82356" w:rsidP="00BD0963">
            <w:pPr>
              <w:spacing w:before="40" w:after="20"/>
              <w:rPr>
                <w:bCs/>
                <w:sz w:val="22"/>
                <w:szCs w:val="22"/>
              </w:rPr>
            </w:pPr>
          </w:p>
        </w:tc>
        <w:tc>
          <w:tcPr>
            <w:tcW w:w="5812" w:type="dxa"/>
            <w:tcBorders>
              <w:bottom w:val="single" w:sz="18" w:space="0" w:color="2E74B5"/>
            </w:tcBorders>
            <w:shd w:val="clear" w:color="auto" w:fill="auto"/>
          </w:tcPr>
          <w:p w14:paraId="524F7BFA" w14:textId="130DDAB2" w:rsidR="00F820D1" w:rsidRPr="00F820D1" w:rsidRDefault="00F820D1" w:rsidP="00BD0963">
            <w:pPr>
              <w:spacing w:before="40" w:after="20"/>
              <w:jc w:val="both"/>
              <w:rPr>
                <w:sz w:val="22"/>
                <w:szCs w:val="22"/>
              </w:rPr>
            </w:pPr>
            <w:r w:rsidRPr="00F820D1">
              <w:rPr>
                <w:sz w:val="22"/>
                <w:szCs w:val="22"/>
              </w:rPr>
              <w:t>Чл.</w:t>
            </w:r>
            <w:r w:rsidR="00BD0963">
              <w:rPr>
                <w:sz w:val="22"/>
                <w:szCs w:val="22"/>
              </w:rPr>
              <w:t xml:space="preserve"> </w:t>
            </w:r>
            <w:r w:rsidRPr="00F820D1">
              <w:rPr>
                <w:sz w:val="22"/>
                <w:szCs w:val="22"/>
              </w:rPr>
              <w:t>9</w:t>
            </w:r>
            <w:r w:rsidR="004002B5">
              <w:rPr>
                <w:sz w:val="22"/>
                <w:szCs w:val="22"/>
              </w:rPr>
              <w:t>.,</w:t>
            </w:r>
            <w:r w:rsidRPr="00F820D1">
              <w:rPr>
                <w:sz w:val="22"/>
                <w:szCs w:val="22"/>
              </w:rPr>
              <w:t xml:space="preserve"> ал.</w:t>
            </w:r>
            <w:r w:rsidR="00BD0963">
              <w:rPr>
                <w:sz w:val="22"/>
                <w:szCs w:val="22"/>
              </w:rPr>
              <w:t xml:space="preserve"> </w:t>
            </w:r>
            <w:r w:rsidRPr="00F820D1">
              <w:rPr>
                <w:sz w:val="22"/>
                <w:szCs w:val="22"/>
              </w:rPr>
              <w:t>6 – бизнес операторът на храни в обектите по ал.</w:t>
            </w:r>
            <w:r w:rsidR="00BD0963">
              <w:rPr>
                <w:sz w:val="22"/>
                <w:szCs w:val="22"/>
              </w:rPr>
              <w:t xml:space="preserve"> </w:t>
            </w:r>
            <w:r w:rsidRPr="00F820D1">
              <w:rPr>
                <w:sz w:val="22"/>
                <w:szCs w:val="22"/>
              </w:rPr>
              <w:t>1 пердоставя получената информация за средно геометричните стойности по ал.5 на</w:t>
            </w:r>
            <w:r w:rsidR="004002B5">
              <w:rPr>
                <w:sz w:val="22"/>
                <w:szCs w:val="22"/>
              </w:rPr>
              <w:t xml:space="preserve"> </w:t>
            </w:r>
            <w:r w:rsidRPr="00F820D1">
              <w:rPr>
                <w:sz w:val="22"/>
                <w:szCs w:val="22"/>
              </w:rPr>
              <w:t>млекопреработвателното</w:t>
            </w:r>
            <w:r w:rsidR="004002B5">
              <w:rPr>
                <w:sz w:val="22"/>
                <w:szCs w:val="22"/>
              </w:rPr>
              <w:t xml:space="preserve"> </w:t>
            </w:r>
            <w:r w:rsidRPr="00F820D1">
              <w:rPr>
                <w:sz w:val="22"/>
                <w:szCs w:val="22"/>
              </w:rPr>
              <w:t xml:space="preserve">предприятие (МПП), в което предава млякото в срок от 3 дни от получаването й. </w:t>
            </w:r>
          </w:p>
          <w:p w14:paraId="4E5417F0" w14:textId="77777777" w:rsidR="00E82356" w:rsidRPr="00542846" w:rsidRDefault="00F820D1" w:rsidP="00BD0963">
            <w:pPr>
              <w:spacing w:before="40" w:after="20"/>
              <w:jc w:val="both"/>
              <w:rPr>
                <w:sz w:val="22"/>
                <w:szCs w:val="22"/>
              </w:rPr>
            </w:pPr>
            <w:r w:rsidRPr="00F820D1">
              <w:rPr>
                <w:sz w:val="22"/>
                <w:szCs w:val="22"/>
              </w:rPr>
              <w:t xml:space="preserve">Тук ще се стигне до разминаване на изчисленията на пробо вземача и БАБХ, понеже официалните ветеринарни лекари също извършват контрол и стойностите от техните проби </w:t>
            </w:r>
            <w:r w:rsidRPr="00F820D1">
              <w:rPr>
                <w:sz w:val="22"/>
                <w:szCs w:val="22"/>
              </w:rPr>
              <w:lastRenderedPageBreak/>
              <w:t>са включени в изчисляването на СГС на официалната страница на БАБХ.</w:t>
            </w:r>
          </w:p>
        </w:tc>
        <w:tc>
          <w:tcPr>
            <w:tcW w:w="1559" w:type="dxa"/>
            <w:tcBorders>
              <w:bottom w:val="single" w:sz="18" w:space="0" w:color="2E74B5"/>
            </w:tcBorders>
            <w:shd w:val="clear" w:color="auto" w:fill="auto"/>
          </w:tcPr>
          <w:p w14:paraId="0B271E2B" w14:textId="77777777" w:rsidR="00E82356" w:rsidRPr="00CB31FE" w:rsidRDefault="00CB31FE" w:rsidP="00BD0963">
            <w:pPr>
              <w:spacing w:before="40" w:after="20"/>
              <w:rPr>
                <w:sz w:val="22"/>
                <w:szCs w:val="22"/>
              </w:rPr>
            </w:pPr>
            <w:r w:rsidRPr="00CB31FE">
              <w:rPr>
                <w:sz w:val="22"/>
                <w:szCs w:val="22"/>
              </w:rPr>
              <w:lastRenderedPageBreak/>
              <w:t>Не се приема</w:t>
            </w:r>
          </w:p>
        </w:tc>
        <w:tc>
          <w:tcPr>
            <w:tcW w:w="5442" w:type="dxa"/>
            <w:tcBorders>
              <w:bottom w:val="single" w:sz="18" w:space="0" w:color="2E74B5"/>
            </w:tcBorders>
            <w:shd w:val="clear" w:color="auto" w:fill="auto"/>
          </w:tcPr>
          <w:p w14:paraId="76BD1223" w14:textId="77777777" w:rsidR="00E82356" w:rsidRPr="004002B5" w:rsidRDefault="00CB31FE" w:rsidP="00BD0963">
            <w:pPr>
              <w:spacing w:before="40" w:after="20"/>
              <w:jc w:val="both"/>
              <w:rPr>
                <w:sz w:val="22"/>
                <w:szCs w:val="22"/>
              </w:rPr>
            </w:pPr>
            <w:r w:rsidRPr="004002B5">
              <w:rPr>
                <w:sz w:val="22"/>
                <w:szCs w:val="22"/>
              </w:rPr>
              <w:t xml:space="preserve">Изчисляването на средната геометрична стойност се </w:t>
            </w:r>
            <w:r w:rsidR="00E41E1B" w:rsidRPr="004002B5">
              <w:rPr>
                <w:sz w:val="22"/>
                <w:szCs w:val="22"/>
              </w:rPr>
              <w:t>осъществява</w:t>
            </w:r>
            <w:r w:rsidRPr="004002B5">
              <w:rPr>
                <w:sz w:val="22"/>
                <w:szCs w:val="22"/>
              </w:rPr>
              <w:t xml:space="preserve"> автоматично от модул „Мляко“ на ИИС на БАБХ на база резултатите от извършените изследвания на пробите мляко от фермите за производство на мляко и МСЦ. В тази връзка не може да се стигне до разминаване на изчисленията на пробовземача и БАБХ</w:t>
            </w:r>
            <w:r w:rsidR="00ED44AB" w:rsidRPr="004002B5">
              <w:rPr>
                <w:sz w:val="22"/>
                <w:szCs w:val="22"/>
              </w:rPr>
              <w:t xml:space="preserve">. </w:t>
            </w:r>
          </w:p>
        </w:tc>
      </w:tr>
      <w:tr w:rsidR="00E82356" w:rsidRPr="00542846" w14:paraId="71193824" w14:textId="77777777" w:rsidTr="00BD0963">
        <w:trPr>
          <w:jc w:val="center"/>
        </w:trPr>
        <w:tc>
          <w:tcPr>
            <w:tcW w:w="572" w:type="dxa"/>
            <w:tcBorders>
              <w:top w:val="nil"/>
              <w:bottom w:val="single" w:sz="18" w:space="0" w:color="2E74B5"/>
            </w:tcBorders>
            <w:shd w:val="clear" w:color="auto" w:fill="auto"/>
          </w:tcPr>
          <w:p w14:paraId="63F59A39" w14:textId="77777777" w:rsidR="00E82356" w:rsidRPr="00542846" w:rsidRDefault="00E82356" w:rsidP="00BD0963">
            <w:pPr>
              <w:tabs>
                <w:tab w:val="left" w:pos="192"/>
              </w:tabs>
              <w:spacing w:before="40" w:after="20"/>
              <w:jc w:val="right"/>
              <w:rPr>
                <w:b/>
                <w:color w:val="FF0000"/>
                <w:sz w:val="22"/>
                <w:szCs w:val="22"/>
              </w:rPr>
            </w:pPr>
          </w:p>
        </w:tc>
        <w:tc>
          <w:tcPr>
            <w:tcW w:w="2265" w:type="dxa"/>
            <w:tcBorders>
              <w:top w:val="nil"/>
              <w:bottom w:val="single" w:sz="18" w:space="0" w:color="2E74B5"/>
            </w:tcBorders>
            <w:shd w:val="clear" w:color="auto" w:fill="auto"/>
          </w:tcPr>
          <w:p w14:paraId="602A6E26" w14:textId="77777777" w:rsidR="00E82356" w:rsidRPr="00542846" w:rsidRDefault="00E82356" w:rsidP="00BD0963">
            <w:pPr>
              <w:spacing w:before="40" w:after="20"/>
              <w:rPr>
                <w:bCs/>
                <w:sz w:val="22"/>
                <w:szCs w:val="22"/>
              </w:rPr>
            </w:pPr>
          </w:p>
        </w:tc>
        <w:tc>
          <w:tcPr>
            <w:tcW w:w="5812" w:type="dxa"/>
            <w:tcBorders>
              <w:top w:val="single" w:sz="18" w:space="0" w:color="2E74B5"/>
              <w:bottom w:val="single" w:sz="18" w:space="0" w:color="2E74B5"/>
            </w:tcBorders>
            <w:shd w:val="clear" w:color="auto" w:fill="auto"/>
          </w:tcPr>
          <w:p w14:paraId="56D081CB" w14:textId="2888FE64" w:rsidR="00F820D1" w:rsidRPr="00F820D1" w:rsidRDefault="00F820D1" w:rsidP="00BD0963">
            <w:pPr>
              <w:spacing w:before="40" w:after="20"/>
              <w:jc w:val="both"/>
              <w:rPr>
                <w:sz w:val="22"/>
                <w:szCs w:val="22"/>
              </w:rPr>
            </w:pPr>
            <w:r w:rsidRPr="00F820D1">
              <w:rPr>
                <w:sz w:val="22"/>
                <w:szCs w:val="22"/>
              </w:rPr>
              <w:t>Чл.</w:t>
            </w:r>
            <w:r w:rsidR="00BD0963">
              <w:rPr>
                <w:sz w:val="22"/>
                <w:szCs w:val="22"/>
              </w:rPr>
              <w:t xml:space="preserve"> </w:t>
            </w:r>
            <w:r w:rsidRPr="00F820D1">
              <w:rPr>
                <w:sz w:val="22"/>
                <w:szCs w:val="22"/>
              </w:rPr>
              <w:t>9</w:t>
            </w:r>
            <w:r w:rsidR="00C8528C">
              <w:rPr>
                <w:sz w:val="22"/>
                <w:szCs w:val="22"/>
              </w:rPr>
              <w:t>.,</w:t>
            </w:r>
            <w:r w:rsidRPr="00F820D1">
              <w:rPr>
                <w:sz w:val="22"/>
                <w:szCs w:val="22"/>
              </w:rPr>
              <w:t xml:space="preserve"> ал.</w:t>
            </w:r>
            <w:r w:rsidR="00C8528C">
              <w:rPr>
                <w:sz w:val="22"/>
                <w:szCs w:val="22"/>
              </w:rPr>
              <w:t xml:space="preserve"> </w:t>
            </w:r>
            <w:r w:rsidRPr="00F820D1">
              <w:rPr>
                <w:sz w:val="22"/>
                <w:szCs w:val="22"/>
              </w:rPr>
              <w:t>9 – При невъзможност на изчисляване на СГС по ал.</w:t>
            </w:r>
            <w:r w:rsidR="00BD0963">
              <w:rPr>
                <w:sz w:val="22"/>
                <w:szCs w:val="22"/>
              </w:rPr>
              <w:t xml:space="preserve"> </w:t>
            </w:r>
            <w:r w:rsidRPr="00F820D1">
              <w:rPr>
                <w:sz w:val="22"/>
                <w:szCs w:val="22"/>
              </w:rPr>
              <w:t>1 т.</w:t>
            </w:r>
            <w:r w:rsidR="00BD0963">
              <w:rPr>
                <w:sz w:val="22"/>
                <w:szCs w:val="22"/>
              </w:rPr>
              <w:t xml:space="preserve"> </w:t>
            </w:r>
            <w:r w:rsidRPr="00F820D1">
              <w:rPr>
                <w:sz w:val="22"/>
                <w:szCs w:val="22"/>
              </w:rPr>
              <w:t>1 и/или 2, ал.</w:t>
            </w:r>
            <w:r w:rsidR="00BD0963">
              <w:rPr>
                <w:sz w:val="22"/>
                <w:szCs w:val="22"/>
              </w:rPr>
              <w:t xml:space="preserve"> </w:t>
            </w:r>
            <w:r w:rsidRPr="00F820D1">
              <w:rPr>
                <w:sz w:val="22"/>
                <w:szCs w:val="22"/>
              </w:rPr>
              <w:t>2 и 3, поради не взета или невалидна проба, фермата или МСЦ губи статута си на отговаряща на изискванията на Рег. (ЕО) №</w:t>
            </w:r>
            <w:r w:rsidR="00A24486">
              <w:rPr>
                <w:sz w:val="22"/>
                <w:szCs w:val="22"/>
              </w:rPr>
              <w:t xml:space="preserve"> </w:t>
            </w:r>
            <w:r w:rsidRPr="00F820D1">
              <w:rPr>
                <w:sz w:val="22"/>
                <w:szCs w:val="22"/>
              </w:rPr>
              <w:t>853/2004. Възстановяването на статута се извършва с проби по самоконтрол, везти по реда на ал.1, т1 и/или 2, ал.2 и 3.</w:t>
            </w:r>
          </w:p>
          <w:p w14:paraId="1810285B" w14:textId="77777777" w:rsidR="00E82356" w:rsidRPr="00542846" w:rsidRDefault="00F820D1" w:rsidP="00BD0963">
            <w:pPr>
              <w:spacing w:before="40" w:after="20"/>
              <w:jc w:val="both"/>
              <w:rPr>
                <w:sz w:val="22"/>
                <w:szCs w:val="22"/>
              </w:rPr>
            </w:pPr>
            <w:r w:rsidRPr="00F820D1">
              <w:rPr>
                <w:sz w:val="22"/>
                <w:szCs w:val="22"/>
              </w:rPr>
              <w:t>Нашето мнение в случае е че, това е работещ вариант при кравефермите, но по обективни причини не е директно приложим по отношение на малките овцевъди и козевъди.</w:t>
            </w:r>
          </w:p>
        </w:tc>
        <w:tc>
          <w:tcPr>
            <w:tcW w:w="1559" w:type="dxa"/>
            <w:tcBorders>
              <w:top w:val="single" w:sz="18" w:space="0" w:color="2E74B5"/>
              <w:bottom w:val="single" w:sz="18" w:space="0" w:color="2E74B5"/>
            </w:tcBorders>
            <w:shd w:val="clear" w:color="auto" w:fill="auto"/>
          </w:tcPr>
          <w:p w14:paraId="3EE8FC35" w14:textId="77777777" w:rsidR="00E82356" w:rsidRPr="001B7230" w:rsidRDefault="00FF720F" w:rsidP="00BD0963">
            <w:pPr>
              <w:spacing w:before="40" w:after="20"/>
              <w:rPr>
                <w:sz w:val="22"/>
                <w:szCs w:val="22"/>
              </w:rPr>
            </w:pPr>
            <w:r>
              <w:rPr>
                <w:sz w:val="22"/>
                <w:szCs w:val="22"/>
              </w:rPr>
              <w:t>Не се приема</w:t>
            </w:r>
            <w:r w:rsidR="001B7230" w:rsidRPr="001B7230">
              <w:rPr>
                <w:sz w:val="22"/>
                <w:szCs w:val="22"/>
              </w:rPr>
              <w:t xml:space="preserve"> </w:t>
            </w:r>
          </w:p>
        </w:tc>
        <w:tc>
          <w:tcPr>
            <w:tcW w:w="5442" w:type="dxa"/>
            <w:tcBorders>
              <w:top w:val="single" w:sz="18" w:space="0" w:color="2E74B5"/>
              <w:bottom w:val="single" w:sz="18" w:space="0" w:color="2E74B5"/>
            </w:tcBorders>
            <w:shd w:val="clear" w:color="auto" w:fill="auto"/>
          </w:tcPr>
          <w:p w14:paraId="0B204C3B" w14:textId="77777777" w:rsidR="00E82356" w:rsidRPr="002166A5" w:rsidRDefault="002166A5" w:rsidP="00BD0963">
            <w:pPr>
              <w:spacing w:before="40" w:after="20"/>
              <w:jc w:val="both"/>
              <w:rPr>
                <w:sz w:val="22"/>
                <w:szCs w:val="22"/>
              </w:rPr>
            </w:pPr>
            <w:r w:rsidRPr="002166A5">
              <w:rPr>
                <w:sz w:val="22"/>
                <w:szCs w:val="22"/>
              </w:rPr>
              <w:t xml:space="preserve">Уредбата има за цел да регламентира случаите, при които не е взета проба или същата е невалидна за изчисляване на СГС. По този начин се гарантира съответствие с изискванията на </w:t>
            </w:r>
            <w:r>
              <w:rPr>
                <w:sz w:val="22"/>
                <w:szCs w:val="22"/>
              </w:rPr>
              <w:t>Регламент</w:t>
            </w:r>
            <w:r w:rsidRPr="002166A5">
              <w:rPr>
                <w:sz w:val="22"/>
                <w:szCs w:val="22"/>
              </w:rPr>
              <w:t xml:space="preserve"> (ЕО) № 853/2004 по отношение качеството на суровото овче, козе и биволско мляко, </w:t>
            </w:r>
            <w:r w:rsidRPr="002166A5">
              <w:rPr>
                <w:bCs/>
                <w:sz w:val="22"/>
                <w:szCs w:val="22"/>
              </w:rPr>
              <w:t xml:space="preserve">в отговор на препоръките на Европейската комисия, в резултат на проведен одит </w:t>
            </w:r>
            <w:r w:rsidRPr="002166A5">
              <w:rPr>
                <w:sz w:val="22"/>
                <w:szCs w:val="22"/>
              </w:rPr>
              <w:t xml:space="preserve">на Главна дирекция „Здравеопазване и безопасност на храните“ в периода 08.10.2018-19.10.2018 г. с цел оценка на действащите системи за официален контрол, свързани с безопасността на храните от животински произход и по-специално мляко и млечни продукти и оценка на действията на компетентния орган по препоръките от извършения през 2015 г. одит с реф. № </w:t>
            </w:r>
            <w:r w:rsidRPr="002166A5">
              <w:rPr>
                <w:sz w:val="22"/>
                <w:szCs w:val="22"/>
                <w:lang w:val="en-US"/>
              </w:rPr>
              <w:t>DG</w:t>
            </w:r>
            <w:r w:rsidRPr="002166A5">
              <w:rPr>
                <w:sz w:val="22"/>
                <w:szCs w:val="22"/>
              </w:rPr>
              <w:t xml:space="preserve"> </w:t>
            </w:r>
            <w:r w:rsidRPr="002166A5">
              <w:rPr>
                <w:sz w:val="22"/>
                <w:szCs w:val="22"/>
                <w:lang w:val="en-US"/>
              </w:rPr>
              <w:t>SANTE</w:t>
            </w:r>
            <w:r w:rsidRPr="002166A5">
              <w:rPr>
                <w:sz w:val="22"/>
                <w:szCs w:val="22"/>
              </w:rPr>
              <w:t xml:space="preserve">/2015-7596.  </w:t>
            </w:r>
          </w:p>
        </w:tc>
      </w:tr>
      <w:tr w:rsidR="00E82356" w:rsidRPr="00542846" w14:paraId="22A03758" w14:textId="77777777" w:rsidTr="00BD0963">
        <w:trPr>
          <w:jc w:val="center"/>
        </w:trPr>
        <w:tc>
          <w:tcPr>
            <w:tcW w:w="572" w:type="dxa"/>
            <w:tcBorders>
              <w:top w:val="single" w:sz="18" w:space="0" w:color="2E74B5"/>
            </w:tcBorders>
            <w:shd w:val="clear" w:color="auto" w:fill="auto"/>
          </w:tcPr>
          <w:p w14:paraId="6F8BAC92" w14:textId="77777777" w:rsidR="00E82356" w:rsidRPr="00542846" w:rsidRDefault="00E82356" w:rsidP="00BD0963">
            <w:pPr>
              <w:tabs>
                <w:tab w:val="left" w:pos="192"/>
              </w:tabs>
              <w:spacing w:before="40" w:after="20"/>
              <w:jc w:val="right"/>
              <w:rPr>
                <w:b/>
                <w:color w:val="FF0000"/>
                <w:sz w:val="22"/>
                <w:szCs w:val="22"/>
              </w:rPr>
            </w:pPr>
          </w:p>
        </w:tc>
        <w:tc>
          <w:tcPr>
            <w:tcW w:w="2265" w:type="dxa"/>
            <w:tcBorders>
              <w:top w:val="single" w:sz="18" w:space="0" w:color="2E74B5"/>
            </w:tcBorders>
            <w:shd w:val="clear" w:color="auto" w:fill="auto"/>
          </w:tcPr>
          <w:p w14:paraId="1AF8F835" w14:textId="77777777" w:rsidR="004A100B" w:rsidRPr="00542846" w:rsidRDefault="004A100B" w:rsidP="00BD0963">
            <w:pPr>
              <w:spacing w:before="40" w:after="20"/>
              <w:rPr>
                <w:bCs/>
                <w:sz w:val="22"/>
                <w:szCs w:val="22"/>
              </w:rPr>
            </w:pPr>
          </w:p>
        </w:tc>
        <w:tc>
          <w:tcPr>
            <w:tcW w:w="5812" w:type="dxa"/>
            <w:tcBorders>
              <w:top w:val="single" w:sz="18" w:space="0" w:color="2E74B5"/>
            </w:tcBorders>
            <w:shd w:val="clear" w:color="auto" w:fill="auto"/>
          </w:tcPr>
          <w:p w14:paraId="5C56C4E5" w14:textId="43ACB237" w:rsidR="00F820D1" w:rsidRPr="00F820D1" w:rsidRDefault="00F820D1" w:rsidP="00BD0963">
            <w:pPr>
              <w:spacing w:before="40" w:after="20"/>
              <w:jc w:val="both"/>
              <w:rPr>
                <w:sz w:val="22"/>
                <w:szCs w:val="22"/>
              </w:rPr>
            </w:pPr>
            <w:r w:rsidRPr="00F820D1">
              <w:rPr>
                <w:sz w:val="22"/>
                <w:szCs w:val="22"/>
              </w:rPr>
              <w:t>Чл.</w:t>
            </w:r>
            <w:r w:rsidR="00547E65">
              <w:rPr>
                <w:sz w:val="22"/>
                <w:szCs w:val="22"/>
              </w:rPr>
              <w:t xml:space="preserve"> </w:t>
            </w:r>
            <w:r w:rsidRPr="00F820D1">
              <w:rPr>
                <w:sz w:val="22"/>
                <w:szCs w:val="22"/>
              </w:rPr>
              <w:t>22</w:t>
            </w:r>
            <w:r w:rsidR="00547E65">
              <w:rPr>
                <w:sz w:val="22"/>
                <w:szCs w:val="22"/>
              </w:rPr>
              <w:t>,</w:t>
            </w:r>
            <w:r w:rsidRPr="00F820D1">
              <w:rPr>
                <w:sz w:val="22"/>
                <w:szCs w:val="22"/>
              </w:rPr>
              <w:t xml:space="preserve"> ал.3</w:t>
            </w:r>
            <w:r w:rsidR="00547E65">
              <w:rPr>
                <w:sz w:val="22"/>
                <w:szCs w:val="22"/>
              </w:rPr>
              <w:t>,</w:t>
            </w:r>
            <w:r w:rsidRPr="00F820D1">
              <w:rPr>
                <w:sz w:val="22"/>
                <w:szCs w:val="22"/>
              </w:rPr>
              <w:t xml:space="preserve"> пргф 2 – доказателства за здравословното състояние ан животните (като отрицателни резултати на тестовете за бруцелоза и туберкулоза), изисквани от производителя на сурово мляко;</w:t>
            </w:r>
          </w:p>
          <w:p w14:paraId="07CC7583" w14:textId="77777777" w:rsidR="00E82356" w:rsidRDefault="00F820D1" w:rsidP="00BD0963">
            <w:pPr>
              <w:spacing w:before="40" w:after="20"/>
              <w:jc w:val="both"/>
              <w:rPr>
                <w:sz w:val="22"/>
                <w:szCs w:val="22"/>
              </w:rPr>
            </w:pPr>
            <w:r w:rsidRPr="00F820D1">
              <w:rPr>
                <w:sz w:val="22"/>
                <w:szCs w:val="22"/>
              </w:rPr>
              <w:t>Нашето мнение в случая е че, тези проби са по държавна профилактична програма и резултатите им се въвеждат в информационната система на Ветис. Не навременното въвеждане на тези мероприятия не се дължи на нежелание на дадения фермер, а на обстоятелства независещи изцяло от него и не би трябвало той да носи отговорност за не навременно предоставяне на тази документация. При условие че резултатите са вече налични във Ветис, а проверяващите органи, явяващи се служители на същата БАБХ имат достъп до базата данни на агенцията и са в състояние да ги набавят по служебен път.</w:t>
            </w:r>
          </w:p>
          <w:p w14:paraId="49C4E0C8" w14:textId="77777777" w:rsidR="00FF720F" w:rsidRPr="00542846" w:rsidRDefault="00FF720F" w:rsidP="00BD0963">
            <w:pPr>
              <w:spacing w:before="40" w:after="20"/>
              <w:jc w:val="both"/>
              <w:rPr>
                <w:sz w:val="22"/>
                <w:szCs w:val="22"/>
              </w:rPr>
            </w:pPr>
            <w:r w:rsidRPr="00FF720F">
              <w:rPr>
                <w:sz w:val="22"/>
                <w:szCs w:val="22"/>
              </w:rPr>
              <w:t xml:space="preserve">В заключение искаме да резюмираме, че като цяло проекто </w:t>
            </w:r>
            <w:r w:rsidRPr="00FF720F">
              <w:rPr>
                <w:sz w:val="22"/>
                <w:szCs w:val="22"/>
              </w:rPr>
              <w:lastRenderedPageBreak/>
              <w:t>Наредбата е добре разработена и съобразена с целите и задачите пред всички нас за предстоящия нов програмен период в структурите на ЕС. Същевременно така изразяваме нашето очакване посочените от нас мнения и коментари, да бъдат взети в предвид при окончателното оформяне на документа, естествено без това да противоречи на европейското законодателство.</w:t>
            </w:r>
          </w:p>
        </w:tc>
        <w:tc>
          <w:tcPr>
            <w:tcW w:w="1559" w:type="dxa"/>
            <w:tcBorders>
              <w:top w:val="single" w:sz="18" w:space="0" w:color="2E74B5"/>
            </w:tcBorders>
            <w:shd w:val="clear" w:color="auto" w:fill="auto"/>
          </w:tcPr>
          <w:p w14:paraId="20F0295B" w14:textId="77777777" w:rsidR="00E82356" w:rsidRPr="004F53E5" w:rsidRDefault="00FF720F" w:rsidP="00BD0963">
            <w:pPr>
              <w:spacing w:before="40" w:after="20"/>
              <w:jc w:val="both"/>
              <w:rPr>
                <w:sz w:val="22"/>
                <w:szCs w:val="22"/>
              </w:rPr>
            </w:pPr>
            <w:r>
              <w:rPr>
                <w:sz w:val="22"/>
                <w:szCs w:val="22"/>
              </w:rPr>
              <w:lastRenderedPageBreak/>
              <w:t>Не се приема</w:t>
            </w:r>
            <w:r w:rsidR="001B7230" w:rsidRPr="004F53E5">
              <w:rPr>
                <w:sz w:val="22"/>
                <w:szCs w:val="22"/>
              </w:rPr>
              <w:t xml:space="preserve"> </w:t>
            </w:r>
          </w:p>
        </w:tc>
        <w:tc>
          <w:tcPr>
            <w:tcW w:w="5442" w:type="dxa"/>
            <w:tcBorders>
              <w:top w:val="single" w:sz="18" w:space="0" w:color="2E74B5"/>
            </w:tcBorders>
            <w:shd w:val="clear" w:color="auto" w:fill="auto"/>
          </w:tcPr>
          <w:p w14:paraId="386F5396" w14:textId="77777777" w:rsidR="00E82356" w:rsidRPr="00547E65" w:rsidRDefault="004F53E5" w:rsidP="00BD0963">
            <w:pPr>
              <w:spacing w:before="40" w:after="20"/>
              <w:jc w:val="both"/>
              <w:rPr>
                <w:color w:val="FF0000"/>
                <w:sz w:val="22"/>
                <w:szCs w:val="22"/>
              </w:rPr>
            </w:pPr>
            <w:r w:rsidRPr="00547E65">
              <w:rPr>
                <w:sz w:val="22"/>
                <w:szCs w:val="22"/>
              </w:rPr>
              <w:t>Тъй като първите изкупвачи на сурово мляко са отговорни за предоставянето на информация за изкупуваната от тях суровина, същите следва да съхраняват и доказателства за здравословното състояние на животните (като отрицателни резултати на тестовете за бруцелоза и туберкулоза), изисквани от производителя на сурово мляко.</w:t>
            </w:r>
            <w:r w:rsidR="000867A7" w:rsidRPr="00547E65">
              <w:rPr>
                <w:sz w:val="22"/>
                <w:szCs w:val="22"/>
              </w:rPr>
              <w:t xml:space="preserve"> </w:t>
            </w:r>
          </w:p>
          <w:p w14:paraId="21E67EEE" w14:textId="77777777" w:rsidR="002166A5" w:rsidRPr="002166A5" w:rsidRDefault="002166A5" w:rsidP="00BD0963">
            <w:pPr>
              <w:spacing w:before="40" w:after="20"/>
              <w:jc w:val="both"/>
            </w:pPr>
            <w:r w:rsidRPr="00547E65">
              <w:rPr>
                <w:sz w:val="22"/>
                <w:szCs w:val="22"/>
              </w:rPr>
              <w:t xml:space="preserve">В съответствие с изискванията на чл. 17 от Регламент (ЕС) № 178/2002 на Европейския парламент и на Съвета от 28 януари 2002 година за установяване на общите принципи и изисквания на законодателството в областта на храните, за създаване на Европейски орган за безопасност на храните и за определяне на процедури относно безопасността на храните, на всички етапи на производство, преработка и разпространение в рамките на контролираните от тях предприятия, стопанските </w:t>
            </w:r>
            <w:r w:rsidRPr="00547E65">
              <w:rPr>
                <w:sz w:val="22"/>
                <w:szCs w:val="22"/>
              </w:rPr>
              <w:lastRenderedPageBreak/>
              <w:t>субекти в хранителната и фуражна промишленост гарантират, че съответните храни и фуражи отговарят на изискванията на законодателството в областта на храните, които се отнасят за тяхната дейност и проверяват дали тези изисквания са спазени. Държавите-членки прилагат законодателството в областта на храните, следят и проверяват дали стопанските субекти в хранителната и фуражната промишленост спазват съответните изисквания на законодателството в областта на храните на всички етапи на производство, преработка и разпространение</w:t>
            </w:r>
            <w:r w:rsidR="002E40DC" w:rsidRPr="00547E65">
              <w:rPr>
                <w:sz w:val="22"/>
                <w:szCs w:val="22"/>
              </w:rPr>
              <w:t>.</w:t>
            </w:r>
          </w:p>
        </w:tc>
      </w:tr>
    </w:tbl>
    <w:p w14:paraId="7777FE5C" w14:textId="77777777" w:rsidR="00781635" w:rsidRPr="00C02279" w:rsidRDefault="00781635" w:rsidP="00AF12B7">
      <w:pPr>
        <w:rPr>
          <w:b/>
          <w:bCs/>
          <w:caps/>
        </w:rPr>
      </w:pPr>
    </w:p>
    <w:p w14:paraId="546693CE" w14:textId="77777777" w:rsidR="00D52ABB" w:rsidRPr="00C02279" w:rsidRDefault="00D52ABB" w:rsidP="00AF12B7">
      <w:pPr>
        <w:rPr>
          <w:b/>
          <w:bCs/>
          <w:caps/>
        </w:rPr>
      </w:pPr>
    </w:p>
    <w:p w14:paraId="7E411A34" w14:textId="45A37324" w:rsidR="00162248" w:rsidRDefault="00162248" w:rsidP="00AF12B7">
      <w:pPr>
        <w:rPr>
          <w:b/>
          <w:bCs/>
          <w:caps/>
        </w:rPr>
      </w:pPr>
    </w:p>
    <w:p w14:paraId="2A850997" w14:textId="7727D1FA" w:rsidR="008932C2" w:rsidRDefault="008932C2" w:rsidP="00AF12B7">
      <w:pPr>
        <w:rPr>
          <w:b/>
          <w:bCs/>
          <w:caps/>
        </w:rPr>
      </w:pPr>
    </w:p>
    <w:p w14:paraId="4DAF53C3" w14:textId="77777777" w:rsidR="008932C2" w:rsidRPr="00C02279" w:rsidRDefault="008932C2" w:rsidP="00AF12B7">
      <w:pPr>
        <w:rPr>
          <w:b/>
          <w:bCs/>
          <w:caps/>
        </w:rPr>
      </w:pPr>
    </w:p>
    <w:p w14:paraId="6F37AAE5" w14:textId="77777777" w:rsidR="00591345" w:rsidRDefault="00591345" w:rsidP="00162248">
      <w:pPr>
        <w:rPr>
          <w:smallCaps/>
          <w:color w:val="FF0000"/>
          <w:sz w:val="18"/>
          <w:szCs w:val="18"/>
        </w:rPr>
      </w:pPr>
      <w:bookmarkStart w:id="0" w:name="_GoBack"/>
      <w:bookmarkEnd w:id="0"/>
    </w:p>
    <w:sectPr w:rsidR="00591345" w:rsidSect="00C02279">
      <w:footerReference w:type="even" r:id="rId8"/>
      <w:footerReference w:type="default" r:id="rId9"/>
      <w:headerReference w:type="first" r:id="rId10"/>
      <w:pgSz w:w="16838" w:h="11906" w:orient="landscape" w:code="9"/>
      <w:pgMar w:top="1134" w:right="1021" w:bottom="340"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F8B00" w14:textId="77777777" w:rsidR="00D1250A" w:rsidRDefault="00D1250A">
      <w:r>
        <w:separator/>
      </w:r>
    </w:p>
  </w:endnote>
  <w:endnote w:type="continuationSeparator" w:id="0">
    <w:p w14:paraId="497AB51A" w14:textId="77777777" w:rsidR="00D1250A" w:rsidRDefault="00D1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B786F" w14:textId="77777777" w:rsidR="00060E3B" w:rsidRDefault="00060E3B"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7FF2F" w14:textId="77777777" w:rsidR="00060E3B" w:rsidRDefault="00060E3B"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673086"/>
      <w:docPartObj>
        <w:docPartGallery w:val="Page Numbers (Bottom of Page)"/>
        <w:docPartUnique/>
      </w:docPartObj>
    </w:sdtPr>
    <w:sdtEndPr>
      <w:rPr>
        <w:noProof/>
        <w:sz w:val="18"/>
        <w:szCs w:val="18"/>
      </w:rPr>
    </w:sdtEndPr>
    <w:sdtContent>
      <w:p w14:paraId="0CD19278" w14:textId="3FDB3F46" w:rsidR="00060E3B" w:rsidRPr="00AF12B7" w:rsidRDefault="00060E3B" w:rsidP="00AF12B7">
        <w:pPr>
          <w:pStyle w:val="Footer"/>
          <w:jc w:val="right"/>
          <w:rPr>
            <w:sz w:val="18"/>
            <w:szCs w:val="18"/>
          </w:rPr>
        </w:pPr>
        <w:r w:rsidRPr="00AF12B7">
          <w:rPr>
            <w:sz w:val="18"/>
            <w:szCs w:val="18"/>
          </w:rPr>
          <w:fldChar w:fldCharType="begin"/>
        </w:r>
        <w:r w:rsidRPr="00AF12B7">
          <w:rPr>
            <w:sz w:val="18"/>
            <w:szCs w:val="18"/>
          </w:rPr>
          <w:instrText xml:space="preserve"> PAGE   \* MERGEFORMAT </w:instrText>
        </w:r>
        <w:r w:rsidRPr="00AF12B7">
          <w:rPr>
            <w:sz w:val="18"/>
            <w:szCs w:val="18"/>
          </w:rPr>
          <w:fldChar w:fldCharType="separate"/>
        </w:r>
        <w:r w:rsidR="00FA3A68">
          <w:rPr>
            <w:noProof/>
            <w:sz w:val="18"/>
            <w:szCs w:val="18"/>
          </w:rPr>
          <w:t>39</w:t>
        </w:r>
        <w:r w:rsidRPr="00AF12B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DAFA8" w14:textId="77777777" w:rsidR="00D1250A" w:rsidRDefault="00D1250A">
      <w:r>
        <w:separator/>
      </w:r>
    </w:p>
  </w:footnote>
  <w:footnote w:type="continuationSeparator" w:id="0">
    <w:p w14:paraId="104A6AFA" w14:textId="77777777" w:rsidR="00D1250A" w:rsidRDefault="00D12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FB81" w14:textId="77777777" w:rsidR="006675EA" w:rsidRPr="006675EA" w:rsidRDefault="006675EA" w:rsidP="006675EA">
    <w:pPr>
      <w:tabs>
        <w:tab w:val="center" w:pos="4153"/>
        <w:tab w:val="right" w:pos="8306"/>
      </w:tabs>
      <w:overflowPunct w:val="0"/>
      <w:autoSpaceDE w:val="0"/>
      <w:autoSpaceDN w:val="0"/>
      <w:adjustRightInd w:val="0"/>
      <w:jc w:val="right"/>
      <w:textAlignment w:val="baseline"/>
      <w:rPr>
        <w:rFonts w:ascii="Verdana" w:hAnsi="Verdana"/>
        <w:sz w:val="18"/>
        <w:szCs w:val="18"/>
      </w:rPr>
    </w:pPr>
    <w:r w:rsidRPr="006675EA">
      <w:rPr>
        <w:rFonts w:ascii="Verdana" w:hAnsi="Verdana"/>
        <w:sz w:val="18"/>
        <w:szCs w:val="18"/>
      </w:rPr>
      <w:t>Класификация на информацията:</w:t>
    </w:r>
  </w:p>
  <w:p w14:paraId="541A6DE3" w14:textId="77777777" w:rsidR="006675EA" w:rsidRPr="006675EA" w:rsidRDefault="006675EA" w:rsidP="006675EA">
    <w:pPr>
      <w:tabs>
        <w:tab w:val="center" w:pos="4153"/>
        <w:tab w:val="right" w:pos="8306"/>
      </w:tabs>
      <w:overflowPunct w:val="0"/>
      <w:autoSpaceDE w:val="0"/>
      <w:autoSpaceDN w:val="0"/>
      <w:adjustRightInd w:val="0"/>
      <w:jc w:val="right"/>
      <w:textAlignment w:val="baseline"/>
      <w:rPr>
        <w:rFonts w:ascii="Verdana" w:hAnsi="Verdana"/>
        <w:sz w:val="18"/>
        <w:szCs w:val="18"/>
        <w:lang w:val="ru-RU"/>
      </w:rPr>
    </w:pPr>
    <w:r w:rsidRPr="006675EA">
      <w:rPr>
        <w:rFonts w:ascii="Verdana" w:hAnsi="Verdana"/>
        <w:bCs/>
        <w:sz w:val="18"/>
        <w:szCs w:val="18"/>
      </w:rPr>
      <w:t>Ниво 0, TLP-</w:t>
    </w:r>
    <w:r w:rsidRPr="006675EA">
      <w:rPr>
        <w:rFonts w:ascii="Verdana" w:hAnsi="Verdana"/>
        <w:bCs/>
        <w:sz w:val="18"/>
        <w:szCs w:val="18"/>
        <w:lang w:val="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891"/>
    <w:multiLevelType w:val="hybridMultilevel"/>
    <w:tmpl w:val="81066A50"/>
    <w:lvl w:ilvl="0" w:tplc="05FABEB8">
      <w:start w:val="1"/>
      <w:numFmt w:val="decimal"/>
      <w:lvlText w:val="%1."/>
      <w:lvlJc w:val="left"/>
      <w:pPr>
        <w:ind w:left="496" w:hanging="756"/>
      </w:pPr>
      <w:rPr>
        <w:rFonts w:ascii="Times New Roman" w:eastAsia="Times New Roman" w:hAnsi="Times New Roman" w:cs="Times New Roman" w:hint="default"/>
        <w:spacing w:val="-24"/>
        <w:w w:val="100"/>
        <w:sz w:val="24"/>
        <w:szCs w:val="24"/>
        <w:lang w:val="bg-BG" w:eastAsia="bg-BG" w:bidi="bg-BG"/>
      </w:rPr>
    </w:lvl>
    <w:lvl w:ilvl="1" w:tplc="0EFAD76C">
      <w:numFmt w:val="bullet"/>
      <w:lvlText w:val="•"/>
      <w:lvlJc w:val="left"/>
      <w:pPr>
        <w:ind w:left="1420" w:hanging="756"/>
      </w:pPr>
      <w:rPr>
        <w:rFonts w:hint="default"/>
        <w:lang w:val="bg-BG" w:eastAsia="bg-BG" w:bidi="bg-BG"/>
      </w:rPr>
    </w:lvl>
    <w:lvl w:ilvl="2" w:tplc="D5665806">
      <w:numFmt w:val="bullet"/>
      <w:lvlText w:val="•"/>
      <w:lvlJc w:val="left"/>
      <w:pPr>
        <w:ind w:left="2341" w:hanging="756"/>
      </w:pPr>
      <w:rPr>
        <w:rFonts w:hint="default"/>
        <w:lang w:val="bg-BG" w:eastAsia="bg-BG" w:bidi="bg-BG"/>
      </w:rPr>
    </w:lvl>
    <w:lvl w:ilvl="3" w:tplc="7672730A">
      <w:numFmt w:val="bullet"/>
      <w:lvlText w:val="•"/>
      <w:lvlJc w:val="left"/>
      <w:pPr>
        <w:ind w:left="3261" w:hanging="756"/>
      </w:pPr>
      <w:rPr>
        <w:rFonts w:hint="default"/>
        <w:lang w:val="bg-BG" w:eastAsia="bg-BG" w:bidi="bg-BG"/>
      </w:rPr>
    </w:lvl>
    <w:lvl w:ilvl="4" w:tplc="C5D282A6">
      <w:numFmt w:val="bullet"/>
      <w:lvlText w:val="•"/>
      <w:lvlJc w:val="left"/>
      <w:pPr>
        <w:ind w:left="4182" w:hanging="756"/>
      </w:pPr>
      <w:rPr>
        <w:rFonts w:hint="default"/>
        <w:lang w:val="bg-BG" w:eastAsia="bg-BG" w:bidi="bg-BG"/>
      </w:rPr>
    </w:lvl>
    <w:lvl w:ilvl="5" w:tplc="B3428474">
      <w:numFmt w:val="bullet"/>
      <w:lvlText w:val="•"/>
      <w:lvlJc w:val="left"/>
      <w:pPr>
        <w:ind w:left="5103" w:hanging="756"/>
      </w:pPr>
      <w:rPr>
        <w:rFonts w:hint="default"/>
        <w:lang w:val="bg-BG" w:eastAsia="bg-BG" w:bidi="bg-BG"/>
      </w:rPr>
    </w:lvl>
    <w:lvl w:ilvl="6" w:tplc="D7B24ADE">
      <w:numFmt w:val="bullet"/>
      <w:lvlText w:val="•"/>
      <w:lvlJc w:val="left"/>
      <w:pPr>
        <w:ind w:left="6023" w:hanging="756"/>
      </w:pPr>
      <w:rPr>
        <w:rFonts w:hint="default"/>
        <w:lang w:val="bg-BG" w:eastAsia="bg-BG" w:bidi="bg-BG"/>
      </w:rPr>
    </w:lvl>
    <w:lvl w:ilvl="7" w:tplc="8A0ED0C8">
      <w:numFmt w:val="bullet"/>
      <w:lvlText w:val="•"/>
      <w:lvlJc w:val="left"/>
      <w:pPr>
        <w:ind w:left="6944" w:hanging="756"/>
      </w:pPr>
      <w:rPr>
        <w:rFonts w:hint="default"/>
        <w:lang w:val="bg-BG" w:eastAsia="bg-BG" w:bidi="bg-BG"/>
      </w:rPr>
    </w:lvl>
    <w:lvl w:ilvl="8" w:tplc="2B5A7966">
      <w:numFmt w:val="bullet"/>
      <w:lvlText w:val="•"/>
      <w:lvlJc w:val="left"/>
      <w:pPr>
        <w:ind w:left="7865" w:hanging="756"/>
      </w:pPr>
      <w:rPr>
        <w:rFonts w:hint="default"/>
        <w:lang w:val="bg-BG" w:eastAsia="bg-BG" w:bidi="bg-BG"/>
      </w:rPr>
    </w:lvl>
  </w:abstractNum>
  <w:abstractNum w:abstractNumId="1" w15:restartNumberingAfterBreak="0">
    <w:nsid w:val="0A6149B9"/>
    <w:multiLevelType w:val="hybridMultilevel"/>
    <w:tmpl w:val="BB24EB64"/>
    <w:lvl w:ilvl="0" w:tplc="3506B1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11CFC"/>
    <w:multiLevelType w:val="hybridMultilevel"/>
    <w:tmpl w:val="5C42DA98"/>
    <w:lvl w:ilvl="0" w:tplc="93ACCFFA">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67521988">
      <w:numFmt w:val="bullet"/>
      <w:lvlText w:val="•"/>
      <w:lvlJc w:val="left"/>
      <w:pPr>
        <w:ind w:left="1420" w:hanging="332"/>
      </w:pPr>
      <w:rPr>
        <w:rFonts w:hint="default"/>
        <w:lang w:val="bg-BG" w:eastAsia="bg-BG" w:bidi="bg-BG"/>
      </w:rPr>
    </w:lvl>
    <w:lvl w:ilvl="2" w:tplc="D01654DE">
      <w:numFmt w:val="bullet"/>
      <w:lvlText w:val="•"/>
      <w:lvlJc w:val="left"/>
      <w:pPr>
        <w:ind w:left="2341" w:hanging="332"/>
      </w:pPr>
      <w:rPr>
        <w:rFonts w:hint="default"/>
        <w:lang w:val="bg-BG" w:eastAsia="bg-BG" w:bidi="bg-BG"/>
      </w:rPr>
    </w:lvl>
    <w:lvl w:ilvl="3" w:tplc="3C5AD6A2">
      <w:numFmt w:val="bullet"/>
      <w:lvlText w:val="•"/>
      <w:lvlJc w:val="left"/>
      <w:pPr>
        <w:ind w:left="3261" w:hanging="332"/>
      </w:pPr>
      <w:rPr>
        <w:rFonts w:hint="default"/>
        <w:lang w:val="bg-BG" w:eastAsia="bg-BG" w:bidi="bg-BG"/>
      </w:rPr>
    </w:lvl>
    <w:lvl w:ilvl="4" w:tplc="C42E94A8">
      <w:numFmt w:val="bullet"/>
      <w:lvlText w:val="•"/>
      <w:lvlJc w:val="left"/>
      <w:pPr>
        <w:ind w:left="4182" w:hanging="332"/>
      </w:pPr>
      <w:rPr>
        <w:rFonts w:hint="default"/>
        <w:lang w:val="bg-BG" w:eastAsia="bg-BG" w:bidi="bg-BG"/>
      </w:rPr>
    </w:lvl>
    <w:lvl w:ilvl="5" w:tplc="8B8AD2EC">
      <w:numFmt w:val="bullet"/>
      <w:lvlText w:val="•"/>
      <w:lvlJc w:val="left"/>
      <w:pPr>
        <w:ind w:left="5103" w:hanging="332"/>
      </w:pPr>
      <w:rPr>
        <w:rFonts w:hint="default"/>
        <w:lang w:val="bg-BG" w:eastAsia="bg-BG" w:bidi="bg-BG"/>
      </w:rPr>
    </w:lvl>
    <w:lvl w:ilvl="6" w:tplc="62D29858">
      <w:numFmt w:val="bullet"/>
      <w:lvlText w:val="•"/>
      <w:lvlJc w:val="left"/>
      <w:pPr>
        <w:ind w:left="6023" w:hanging="332"/>
      </w:pPr>
      <w:rPr>
        <w:rFonts w:hint="default"/>
        <w:lang w:val="bg-BG" w:eastAsia="bg-BG" w:bidi="bg-BG"/>
      </w:rPr>
    </w:lvl>
    <w:lvl w:ilvl="7" w:tplc="DB34FB80">
      <w:numFmt w:val="bullet"/>
      <w:lvlText w:val="•"/>
      <w:lvlJc w:val="left"/>
      <w:pPr>
        <w:ind w:left="6944" w:hanging="332"/>
      </w:pPr>
      <w:rPr>
        <w:rFonts w:hint="default"/>
        <w:lang w:val="bg-BG" w:eastAsia="bg-BG" w:bidi="bg-BG"/>
      </w:rPr>
    </w:lvl>
    <w:lvl w:ilvl="8" w:tplc="25D2516E">
      <w:numFmt w:val="bullet"/>
      <w:lvlText w:val="•"/>
      <w:lvlJc w:val="left"/>
      <w:pPr>
        <w:ind w:left="7865" w:hanging="332"/>
      </w:pPr>
      <w:rPr>
        <w:rFonts w:hint="default"/>
        <w:lang w:val="bg-BG" w:eastAsia="bg-BG" w:bidi="bg-BG"/>
      </w:rPr>
    </w:lvl>
  </w:abstractNum>
  <w:abstractNum w:abstractNumId="3" w15:restartNumberingAfterBreak="0">
    <w:nsid w:val="14A93B0C"/>
    <w:multiLevelType w:val="hybridMultilevel"/>
    <w:tmpl w:val="E8F6EAC8"/>
    <w:lvl w:ilvl="0" w:tplc="A7D06E9E">
      <w:numFmt w:val="bullet"/>
      <w:lvlText w:val="-"/>
      <w:lvlJc w:val="left"/>
      <w:pPr>
        <w:ind w:left="1564" w:hanging="360"/>
      </w:pPr>
      <w:rPr>
        <w:rFonts w:hint="default"/>
        <w:w w:val="100"/>
        <w:lang w:val="bg-BG" w:eastAsia="bg-BG" w:bidi="bg-BG"/>
      </w:rPr>
    </w:lvl>
    <w:lvl w:ilvl="1" w:tplc="FD52CAE8">
      <w:numFmt w:val="bullet"/>
      <w:lvlText w:val="•"/>
      <w:lvlJc w:val="left"/>
      <w:pPr>
        <w:ind w:left="2374" w:hanging="360"/>
      </w:pPr>
      <w:rPr>
        <w:rFonts w:hint="default"/>
        <w:lang w:val="bg-BG" w:eastAsia="bg-BG" w:bidi="bg-BG"/>
      </w:rPr>
    </w:lvl>
    <w:lvl w:ilvl="2" w:tplc="C3820B34">
      <w:numFmt w:val="bullet"/>
      <w:lvlText w:val="•"/>
      <w:lvlJc w:val="left"/>
      <w:pPr>
        <w:ind w:left="3189" w:hanging="360"/>
      </w:pPr>
      <w:rPr>
        <w:rFonts w:hint="default"/>
        <w:lang w:val="bg-BG" w:eastAsia="bg-BG" w:bidi="bg-BG"/>
      </w:rPr>
    </w:lvl>
    <w:lvl w:ilvl="3" w:tplc="3BE04AFA">
      <w:numFmt w:val="bullet"/>
      <w:lvlText w:val="•"/>
      <w:lvlJc w:val="left"/>
      <w:pPr>
        <w:ind w:left="4003" w:hanging="360"/>
      </w:pPr>
      <w:rPr>
        <w:rFonts w:hint="default"/>
        <w:lang w:val="bg-BG" w:eastAsia="bg-BG" w:bidi="bg-BG"/>
      </w:rPr>
    </w:lvl>
    <w:lvl w:ilvl="4" w:tplc="AD6A67C2">
      <w:numFmt w:val="bullet"/>
      <w:lvlText w:val="•"/>
      <w:lvlJc w:val="left"/>
      <w:pPr>
        <w:ind w:left="4818" w:hanging="360"/>
      </w:pPr>
      <w:rPr>
        <w:rFonts w:hint="default"/>
        <w:lang w:val="bg-BG" w:eastAsia="bg-BG" w:bidi="bg-BG"/>
      </w:rPr>
    </w:lvl>
    <w:lvl w:ilvl="5" w:tplc="0B7039F2">
      <w:numFmt w:val="bullet"/>
      <w:lvlText w:val="•"/>
      <w:lvlJc w:val="left"/>
      <w:pPr>
        <w:ind w:left="5633" w:hanging="360"/>
      </w:pPr>
      <w:rPr>
        <w:rFonts w:hint="default"/>
        <w:lang w:val="bg-BG" w:eastAsia="bg-BG" w:bidi="bg-BG"/>
      </w:rPr>
    </w:lvl>
    <w:lvl w:ilvl="6" w:tplc="8C508052">
      <w:numFmt w:val="bullet"/>
      <w:lvlText w:val="•"/>
      <w:lvlJc w:val="left"/>
      <w:pPr>
        <w:ind w:left="6447" w:hanging="360"/>
      </w:pPr>
      <w:rPr>
        <w:rFonts w:hint="default"/>
        <w:lang w:val="bg-BG" w:eastAsia="bg-BG" w:bidi="bg-BG"/>
      </w:rPr>
    </w:lvl>
    <w:lvl w:ilvl="7" w:tplc="718686FE">
      <w:numFmt w:val="bullet"/>
      <w:lvlText w:val="•"/>
      <w:lvlJc w:val="left"/>
      <w:pPr>
        <w:ind w:left="7262" w:hanging="360"/>
      </w:pPr>
      <w:rPr>
        <w:rFonts w:hint="default"/>
        <w:lang w:val="bg-BG" w:eastAsia="bg-BG" w:bidi="bg-BG"/>
      </w:rPr>
    </w:lvl>
    <w:lvl w:ilvl="8" w:tplc="3D2C1694">
      <w:numFmt w:val="bullet"/>
      <w:lvlText w:val="•"/>
      <w:lvlJc w:val="left"/>
      <w:pPr>
        <w:ind w:left="8077" w:hanging="360"/>
      </w:pPr>
      <w:rPr>
        <w:rFonts w:hint="default"/>
        <w:lang w:val="bg-BG" w:eastAsia="bg-BG" w:bidi="bg-BG"/>
      </w:rPr>
    </w:lvl>
  </w:abstractNum>
  <w:abstractNum w:abstractNumId="4" w15:restartNumberingAfterBreak="0">
    <w:nsid w:val="160F6935"/>
    <w:multiLevelType w:val="hybridMultilevel"/>
    <w:tmpl w:val="0B0667BC"/>
    <w:lvl w:ilvl="0" w:tplc="8D28CC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600F5"/>
    <w:multiLevelType w:val="multilevel"/>
    <w:tmpl w:val="A9D4A3A2"/>
    <w:lvl w:ilvl="0">
      <w:start w:val="1"/>
      <w:numFmt w:val="decimal"/>
      <w:suff w:val="space"/>
      <w:lvlText w:val="%1."/>
      <w:lvlJc w:val="right"/>
      <w:pPr>
        <w:ind w:left="312" w:firstLine="113"/>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FDE33D2"/>
    <w:multiLevelType w:val="multilevel"/>
    <w:tmpl w:val="81309810"/>
    <w:lvl w:ilvl="0">
      <w:start w:val="3"/>
      <w:numFmt w:val="decimal"/>
      <w:suff w:val="space"/>
      <w:lvlText w:val="%1."/>
      <w:lvlJc w:val="right"/>
      <w:pPr>
        <w:ind w:left="312" w:firstLine="113"/>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42F4FB3"/>
    <w:multiLevelType w:val="hybridMultilevel"/>
    <w:tmpl w:val="3BAA37CE"/>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A76C2"/>
    <w:multiLevelType w:val="hybridMultilevel"/>
    <w:tmpl w:val="5A9A53A2"/>
    <w:lvl w:ilvl="0" w:tplc="D87E1762">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15A12CA"/>
    <w:multiLevelType w:val="hybridMultilevel"/>
    <w:tmpl w:val="E41E11DC"/>
    <w:lvl w:ilvl="0" w:tplc="55AC3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46B0F"/>
    <w:multiLevelType w:val="hybridMultilevel"/>
    <w:tmpl w:val="438A5282"/>
    <w:lvl w:ilvl="0" w:tplc="23B2AB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D750B"/>
    <w:multiLevelType w:val="hybridMultilevel"/>
    <w:tmpl w:val="D2F460A2"/>
    <w:lvl w:ilvl="0" w:tplc="96107DA4">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7CFC6E10">
      <w:numFmt w:val="bullet"/>
      <w:lvlText w:val="•"/>
      <w:lvlJc w:val="left"/>
      <w:pPr>
        <w:ind w:left="1420" w:hanging="332"/>
      </w:pPr>
      <w:rPr>
        <w:rFonts w:hint="default"/>
        <w:lang w:val="bg-BG" w:eastAsia="bg-BG" w:bidi="bg-BG"/>
      </w:rPr>
    </w:lvl>
    <w:lvl w:ilvl="2" w:tplc="C76CFBA4">
      <w:numFmt w:val="bullet"/>
      <w:lvlText w:val="•"/>
      <w:lvlJc w:val="left"/>
      <w:pPr>
        <w:ind w:left="2341" w:hanging="332"/>
      </w:pPr>
      <w:rPr>
        <w:rFonts w:hint="default"/>
        <w:lang w:val="bg-BG" w:eastAsia="bg-BG" w:bidi="bg-BG"/>
      </w:rPr>
    </w:lvl>
    <w:lvl w:ilvl="3" w:tplc="7B3C33FE">
      <w:numFmt w:val="bullet"/>
      <w:lvlText w:val="•"/>
      <w:lvlJc w:val="left"/>
      <w:pPr>
        <w:ind w:left="3261" w:hanging="332"/>
      </w:pPr>
      <w:rPr>
        <w:rFonts w:hint="default"/>
        <w:lang w:val="bg-BG" w:eastAsia="bg-BG" w:bidi="bg-BG"/>
      </w:rPr>
    </w:lvl>
    <w:lvl w:ilvl="4" w:tplc="F80226A2">
      <w:numFmt w:val="bullet"/>
      <w:lvlText w:val="•"/>
      <w:lvlJc w:val="left"/>
      <w:pPr>
        <w:ind w:left="4182" w:hanging="332"/>
      </w:pPr>
      <w:rPr>
        <w:rFonts w:hint="default"/>
        <w:lang w:val="bg-BG" w:eastAsia="bg-BG" w:bidi="bg-BG"/>
      </w:rPr>
    </w:lvl>
    <w:lvl w:ilvl="5" w:tplc="64C2F0B0">
      <w:numFmt w:val="bullet"/>
      <w:lvlText w:val="•"/>
      <w:lvlJc w:val="left"/>
      <w:pPr>
        <w:ind w:left="5103" w:hanging="332"/>
      </w:pPr>
      <w:rPr>
        <w:rFonts w:hint="default"/>
        <w:lang w:val="bg-BG" w:eastAsia="bg-BG" w:bidi="bg-BG"/>
      </w:rPr>
    </w:lvl>
    <w:lvl w:ilvl="6" w:tplc="1362010E">
      <w:numFmt w:val="bullet"/>
      <w:lvlText w:val="•"/>
      <w:lvlJc w:val="left"/>
      <w:pPr>
        <w:ind w:left="6023" w:hanging="332"/>
      </w:pPr>
      <w:rPr>
        <w:rFonts w:hint="default"/>
        <w:lang w:val="bg-BG" w:eastAsia="bg-BG" w:bidi="bg-BG"/>
      </w:rPr>
    </w:lvl>
    <w:lvl w:ilvl="7" w:tplc="B276E198">
      <w:numFmt w:val="bullet"/>
      <w:lvlText w:val="•"/>
      <w:lvlJc w:val="left"/>
      <w:pPr>
        <w:ind w:left="6944" w:hanging="332"/>
      </w:pPr>
      <w:rPr>
        <w:rFonts w:hint="default"/>
        <w:lang w:val="bg-BG" w:eastAsia="bg-BG" w:bidi="bg-BG"/>
      </w:rPr>
    </w:lvl>
    <w:lvl w:ilvl="8" w:tplc="FFBC62F6">
      <w:numFmt w:val="bullet"/>
      <w:lvlText w:val="•"/>
      <w:lvlJc w:val="left"/>
      <w:pPr>
        <w:ind w:left="7865" w:hanging="332"/>
      </w:pPr>
      <w:rPr>
        <w:rFonts w:hint="default"/>
        <w:lang w:val="bg-BG" w:eastAsia="bg-BG" w:bidi="bg-BG"/>
      </w:rPr>
    </w:lvl>
  </w:abstractNum>
  <w:abstractNum w:abstractNumId="13" w15:restartNumberingAfterBreak="0">
    <w:nsid w:val="37BF541B"/>
    <w:multiLevelType w:val="hybridMultilevel"/>
    <w:tmpl w:val="A05EA744"/>
    <w:lvl w:ilvl="0" w:tplc="6A06DE4E">
      <w:numFmt w:val="bullet"/>
      <w:lvlText w:val=""/>
      <w:lvlJc w:val="left"/>
      <w:pPr>
        <w:ind w:left="1034" w:hanging="171"/>
      </w:pPr>
      <w:rPr>
        <w:rFonts w:ascii="Symbol" w:eastAsia="Symbol" w:hAnsi="Symbol" w:cs="Symbol" w:hint="default"/>
        <w:color w:val="424242"/>
        <w:w w:val="99"/>
        <w:sz w:val="20"/>
        <w:szCs w:val="20"/>
        <w:lang w:val="bg-BG" w:eastAsia="bg-BG" w:bidi="bg-BG"/>
      </w:rPr>
    </w:lvl>
    <w:lvl w:ilvl="1" w:tplc="116CA2CC">
      <w:numFmt w:val="bullet"/>
      <w:lvlText w:val="•"/>
      <w:lvlJc w:val="left"/>
      <w:pPr>
        <w:ind w:left="1906" w:hanging="171"/>
      </w:pPr>
      <w:rPr>
        <w:rFonts w:hint="default"/>
        <w:lang w:val="bg-BG" w:eastAsia="bg-BG" w:bidi="bg-BG"/>
      </w:rPr>
    </w:lvl>
    <w:lvl w:ilvl="2" w:tplc="1CFEB99C">
      <w:numFmt w:val="bullet"/>
      <w:lvlText w:val="•"/>
      <w:lvlJc w:val="left"/>
      <w:pPr>
        <w:ind w:left="2773" w:hanging="171"/>
      </w:pPr>
      <w:rPr>
        <w:rFonts w:hint="default"/>
        <w:lang w:val="bg-BG" w:eastAsia="bg-BG" w:bidi="bg-BG"/>
      </w:rPr>
    </w:lvl>
    <w:lvl w:ilvl="3" w:tplc="49D018B4">
      <w:numFmt w:val="bullet"/>
      <w:lvlText w:val="•"/>
      <w:lvlJc w:val="left"/>
      <w:pPr>
        <w:ind w:left="3639" w:hanging="171"/>
      </w:pPr>
      <w:rPr>
        <w:rFonts w:hint="default"/>
        <w:lang w:val="bg-BG" w:eastAsia="bg-BG" w:bidi="bg-BG"/>
      </w:rPr>
    </w:lvl>
    <w:lvl w:ilvl="4" w:tplc="F1700988">
      <w:numFmt w:val="bullet"/>
      <w:lvlText w:val="•"/>
      <w:lvlJc w:val="left"/>
      <w:pPr>
        <w:ind w:left="4506" w:hanging="171"/>
      </w:pPr>
      <w:rPr>
        <w:rFonts w:hint="default"/>
        <w:lang w:val="bg-BG" w:eastAsia="bg-BG" w:bidi="bg-BG"/>
      </w:rPr>
    </w:lvl>
    <w:lvl w:ilvl="5" w:tplc="0058AC0E">
      <w:numFmt w:val="bullet"/>
      <w:lvlText w:val="•"/>
      <w:lvlJc w:val="left"/>
      <w:pPr>
        <w:ind w:left="5373" w:hanging="171"/>
      </w:pPr>
      <w:rPr>
        <w:rFonts w:hint="default"/>
        <w:lang w:val="bg-BG" w:eastAsia="bg-BG" w:bidi="bg-BG"/>
      </w:rPr>
    </w:lvl>
    <w:lvl w:ilvl="6" w:tplc="366E91FC">
      <w:numFmt w:val="bullet"/>
      <w:lvlText w:val="•"/>
      <w:lvlJc w:val="left"/>
      <w:pPr>
        <w:ind w:left="6239" w:hanging="171"/>
      </w:pPr>
      <w:rPr>
        <w:rFonts w:hint="default"/>
        <w:lang w:val="bg-BG" w:eastAsia="bg-BG" w:bidi="bg-BG"/>
      </w:rPr>
    </w:lvl>
    <w:lvl w:ilvl="7" w:tplc="DC38ECCC">
      <w:numFmt w:val="bullet"/>
      <w:lvlText w:val="•"/>
      <w:lvlJc w:val="left"/>
      <w:pPr>
        <w:ind w:left="7106" w:hanging="171"/>
      </w:pPr>
      <w:rPr>
        <w:rFonts w:hint="default"/>
        <w:lang w:val="bg-BG" w:eastAsia="bg-BG" w:bidi="bg-BG"/>
      </w:rPr>
    </w:lvl>
    <w:lvl w:ilvl="8" w:tplc="DD3CC764">
      <w:numFmt w:val="bullet"/>
      <w:lvlText w:val="•"/>
      <w:lvlJc w:val="left"/>
      <w:pPr>
        <w:ind w:left="7973" w:hanging="171"/>
      </w:pPr>
      <w:rPr>
        <w:rFonts w:hint="default"/>
        <w:lang w:val="bg-BG" w:eastAsia="bg-BG" w:bidi="bg-BG"/>
      </w:rPr>
    </w:lvl>
  </w:abstractNum>
  <w:abstractNum w:abstractNumId="14" w15:restartNumberingAfterBreak="0">
    <w:nsid w:val="393E2C3A"/>
    <w:multiLevelType w:val="singleLevel"/>
    <w:tmpl w:val="CF882D90"/>
    <w:lvl w:ilvl="0">
      <w:start w:val="1"/>
      <w:numFmt w:val="russianLower"/>
      <w:lvlText w:val="%1)"/>
      <w:lvlJc w:val="left"/>
    </w:lvl>
  </w:abstractNum>
  <w:abstractNum w:abstractNumId="15" w15:restartNumberingAfterBreak="0">
    <w:nsid w:val="3BC37A8C"/>
    <w:multiLevelType w:val="singleLevel"/>
    <w:tmpl w:val="596280AA"/>
    <w:lvl w:ilvl="0">
      <w:start w:val="3"/>
      <w:numFmt w:val="russianLower"/>
      <w:lvlText w:val="%1)"/>
      <w:lvlJc w:val="left"/>
    </w:lvl>
  </w:abstractNum>
  <w:abstractNum w:abstractNumId="16" w15:restartNumberingAfterBreak="0">
    <w:nsid w:val="3C486744"/>
    <w:multiLevelType w:val="hybridMultilevel"/>
    <w:tmpl w:val="F2346DAE"/>
    <w:lvl w:ilvl="0" w:tplc="40F445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3636B9"/>
    <w:multiLevelType w:val="hybridMultilevel"/>
    <w:tmpl w:val="3FF6256A"/>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55998"/>
    <w:multiLevelType w:val="hybridMultilevel"/>
    <w:tmpl w:val="DA8012C0"/>
    <w:lvl w:ilvl="0" w:tplc="AF56E6E0">
      <w:start w:val="1"/>
      <w:numFmt w:val="decimal"/>
      <w:lvlText w:val="%1."/>
      <w:lvlJc w:val="left"/>
      <w:pPr>
        <w:ind w:left="1456" w:hanging="240"/>
      </w:pPr>
      <w:rPr>
        <w:rFonts w:ascii="Times New Roman" w:eastAsia="Times New Roman" w:hAnsi="Times New Roman" w:cs="Times New Roman" w:hint="default"/>
        <w:spacing w:val="-8"/>
        <w:w w:val="100"/>
        <w:sz w:val="24"/>
        <w:szCs w:val="24"/>
        <w:lang w:val="bg-BG" w:eastAsia="bg-BG" w:bidi="bg-BG"/>
      </w:rPr>
    </w:lvl>
    <w:lvl w:ilvl="1" w:tplc="B636B120">
      <w:numFmt w:val="bullet"/>
      <w:lvlText w:val="•"/>
      <w:lvlJc w:val="left"/>
      <w:pPr>
        <w:ind w:left="2284" w:hanging="240"/>
      </w:pPr>
      <w:rPr>
        <w:rFonts w:hint="default"/>
        <w:lang w:val="bg-BG" w:eastAsia="bg-BG" w:bidi="bg-BG"/>
      </w:rPr>
    </w:lvl>
    <w:lvl w:ilvl="2" w:tplc="C3ECDCAE">
      <w:numFmt w:val="bullet"/>
      <w:lvlText w:val="•"/>
      <w:lvlJc w:val="left"/>
      <w:pPr>
        <w:ind w:left="3109" w:hanging="240"/>
      </w:pPr>
      <w:rPr>
        <w:rFonts w:hint="default"/>
        <w:lang w:val="bg-BG" w:eastAsia="bg-BG" w:bidi="bg-BG"/>
      </w:rPr>
    </w:lvl>
    <w:lvl w:ilvl="3" w:tplc="96D289A4">
      <w:numFmt w:val="bullet"/>
      <w:lvlText w:val="•"/>
      <w:lvlJc w:val="left"/>
      <w:pPr>
        <w:ind w:left="3933" w:hanging="240"/>
      </w:pPr>
      <w:rPr>
        <w:rFonts w:hint="default"/>
        <w:lang w:val="bg-BG" w:eastAsia="bg-BG" w:bidi="bg-BG"/>
      </w:rPr>
    </w:lvl>
    <w:lvl w:ilvl="4" w:tplc="DADEF33C">
      <w:numFmt w:val="bullet"/>
      <w:lvlText w:val="•"/>
      <w:lvlJc w:val="left"/>
      <w:pPr>
        <w:ind w:left="4758" w:hanging="240"/>
      </w:pPr>
      <w:rPr>
        <w:rFonts w:hint="default"/>
        <w:lang w:val="bg-BG" w:eastAsia="bg-BG" w:bidi="bg-BG"/>
      </w:rPr>
    </w:lvl>
    <w:lvl w:ilvl="5" w:tplc="DA78EC82">
      <w:numFmt w:val="bullet"/>
      <w:lvlText w:val="•"/>
      <w:lvlJc w:val="left"/>
      <w:pPr>
        <w:ind w:left="5583" w:hanging="240"/>
      </w:pPr>
      <w:rPr>
        <w:rFonts w:hint="default"/>
        <w:lang w:val="bg-BG" w:eastAsia="bg-BG" w:bidi="bg-BG"/>
      </w:rPr>
    </w:lvl>
    <w:lvl w:ilvl="6" w:tplc="C83650E8">
      <w:numFmt w:val="bullet"/>
      <w:lvlText w:val="•"/>
      <w:lvlJc w:val="left"/>
      <w:pPr>
        <w:ind w:left="6407" w:hanging="240"/>
      </w:pPr>
      <w:rPr>
        <w:rFonts w:hint="default"/>
        <w:lang w:val="bg-BG" w:eastAsia="bg-BG" w:bidi="bg-BG"/>
      </w:rPr>
    </w:lvl>
    <w:lvl w:ilvl="7" w:tplc="48648C56">
      <w:numFmt w:val="bullet"/>
      <w:lvlText w:val="•"/>
      <w:lvlJc w:val="left"/>
      <w:pPr>
        <w:ind w:left="7232" w:hanging="240"/>
      </w:pPr>
      <w:rPr>
        <w:rFonts w:hint="default"/>
        <w:lang w:val="bg-BG" w:eastAsia="bg-BG" w:bidi="bg-BG"/>
      </w:rPr>
    </w:lvl>
    <w:lvl w:ilvl="8" w:tplc="4CD29618">
      <w:numFmt w:val="bullet"/>
      <w:lvlText w:val="•"/>
      <w:lvlJc w:val="left"/>
      <w:pPr>
        <w:ind w:left="8057" w:hanging="240"/>
      </w:pPr>
      <w:rPr>
        <w:rFonts w:hint="default"/>
        <w:lang w:val="bg-BG" w:eastAsia="bg-BG" w:bidi="bg-BG"/>
      </w:rPr>
    </w:lvl>
  </w:abstractNum>
  <w:abstractNum w:abstractNumId="19"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43A0C1B"/>
    <w:multiLevelType w:val="multilevel"/>
    <w:tmpl w:val="696CEB76"/>
    <w:lvl w:ilvl="0">
      <w:start w:val="1"/>
      <w:numFmt w:val="decimal"/>
      <w:suff w:val="space"/>
      <w:lvlText w:val="%1."/>
      <w:lvlJc w:val="right"/>
      <w:pPr>
        <w:ind w:left="340" w:firstLine="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88B1760"/>
    <w:multiLevelType w:val="hybridMultilevel"/>
    <w:tmpl w:val="EDC2BBFC"/>
    <w:lvl w:ilvl="0" w:tplc="4A3A1212">
      <w:numFmt w:val="bullet"/>
      <w:lvlText w:val=""/>
      <w:lvlJc w:val="left"/>
      <w:pPr>
        <w:ind w:left="386" w:hanging="359"/>
      </w:pPr>
      <w:rPr>
        <w:rFonts w:ascii="Symbol" w:eastAsia="Symbol" w:hAnsi="Symbol" w:cs="Symbol" w:hint="default"/>
        <w:color w:val="333333"/>
        <w:w w:val="99"/>
        <w:sz w:val="20"/>
        <w:szCs w:val="20"/>
        <w:lang w:val="bg-BG" w:eastAsia="bg-BG" w:bidi="bg-BG"/>
      </w:rPr>
    </w:lvl>
    <w:lvl w:ilvl="1" w:tplc="9C2CDD24">
      <w:numFmt w:val="bullet"/>
      <w:lvlText w:val="•"/>
      <w:lvlJc w:val="left"/>
      <w:pPr>
        <w:ind w:left="1290" w:hanging="359"/>
      </w:pPr>
      <w:rPr>
        <w:rFonts w:hint="default"/>
        <w:lang w:val="bg-BG" w:eastAsia="bg-BG" w:bidi="bg-BG"/>
      </w:rPr>
    </w:lvl>
    <w:lvl w:ilvl="2" w:tplc="3064D2AA">
      <w:numFmt w:val="bullet"/>
      <w:lvlText w:val="•"/>
      <w:lvlJc w:val="left"/>
      <w:pPr>
        <w:ind w:left="2201" w:hanging="359"/>
      </w:pPr>
      <w:rPr>
        <w:rFonts w:hint="default"/>
        <w:lang w:val="bg-BG" w:eastAsia="bg-BG" w:bidi="bg-BG"/>
      </w:rPr>
    </w:lvl>
    <w:lvl w:ilvl="3" w:tplc="557006BC">
      <w:numFmt w:val="bullet"/>
      <w:lvlText w:val="•"/>
      <w:lvlJc w:val="left"/>
      <w:pPr>
        <w:ind w:left="3112" w:hanging="359"/>
      </w:pPr>
      <w:rPr>
        <w:rFonts w:hint="default"/>
        <w:lang w:val="bg-BG" w:eastAsia="bg-BG" w:bidi="bg-BG"/>
      </w:rPr>
    </w:lvl>
    <w:lvl w:ilvl="4" w:tplc="B656B7AA">
      <w:numFmt w:val="bullet"/>
      <w:lvlText w:val="•"/>
      <w:lvlJc w:val="left"/>
      <w:pPr>
        <w:ind w:left="4023" w:hanging="359"/>
      </w:pPr>
      <w:rPr>
        <w:rFonts w:hint="default"/>
        <w:lang w:val="bg-BG" w:eastAsia="bg-BG" w:bidi="bg-BG"/>
      </w:rPr>
    </w:lvl>
    <w:lvl w:ilvl="5" w:tplc="714624B4">
      <w:numFmt w:val="bullet"/>
      <w:lvlText w:val="•"/>
      <w:lvlJc w:val="left"/>
      <w:pPr>
        <w:ind w:left="4934" w:hanging="359"/>
      </w:pPr>
      <w:rPr>
        <w:rFonts w:hint="default"/>
        <w:lang w:val="bg-BG" w:eastAsia="bg-BG" w:bidi="bg-BG"/>
      </w:rPr>
    </w:lvl>
    <w:lvl w:ilvl="6" w:tplc="5D783956">
      <w:numFmt w:val="bullet"/>
      <w:lvlText w:val="•"/>
      <w:lvlJc w:val="left"/>
      <w:pPr>
        <w:ind w:left="5845" w:hanging="359"/>
      </w:pPr>
      <w:rPr>
        <w:rFonts w:hint="default"/>
        <w:lang w:val="bg-BG" w:eastAsia="bg-BG" w:bidi="bg-BG"/>
      </w:rPr>
    </w:lvl>
    <w:lvl w:ilvl="7" w:tplc="EC96C4F8">
      <w:numFmt w:val="bullet"/>
      <w:lvlText w:val="•"/>
      <w:lvlJc w:val="left"/>
      <w:pPr>
        <w:ind w:left="6756" w:hanging="359"/>
      </w:pPr>
      <w:rPr>
        <w:rFonts w:hint="default"/>
        <w:lang w:val="bg-BG" w:eastAsia="bg-BG" w:bidi="bg-BG"/>
      </w:rPr>
    </w:lvl>
    <w:lvl w:ilvl="8" w:tplc="EE189BA4">
      <w:numFmt w:val="bullet"/>
      <w:lvlText w:val="•"/>
      <w:lvlJc w:val="left"/>
      <w:pPr>
        <w:ind w:left="7667" w:hanging="359"/>
      </w:pPr>
      <w:rPr>
        <w:rFonts w:hint="default"/>
        <w:lang w:val="bg-BG" w:eastAsia="bg-BG" w:bidi="bg-BG"/>
      </w:rPr>
    </w:lvl>
  </w:abstractNum>
  <w:abstractNum w:abstractNumId="22" w15:restartNumberingAfterBreak="0">
    <w:nsid w:val="5A77475F"/>
    <w:multiLevelType w:val="hybridMultilevel"/>
    <w:tmpl w:val="46CA1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6C0C92"/>
    <w:multiLevelType w:val="multilevel"/>
    <w:tmpl w:val="696CEB76"/>
    <w:lvl w:ilvl="0">
      <w:start w:val="1"/>
      <w:numFmt w:val="decimal"/>
      <w:suff w:val="space"/>
      <w:lvlText w:val="%1."/>
      <w:lvlJc w:val="right"/>
      <w:pPr>
        <w:ind w:left="340" w:firstLine="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2720E40"/>
    <w:multiLevelType w:val="hybridMultilevel"/>
    <w:tmpl w:val="99827D3C"/>
    <w:lvl w:ilvl="0" w:tplc="DF7C2038">
      <w:start w:val="1"/>
      <w:numFmt w:val="decimal"/>
      <w:lvlText w:val="%1."/>
      <w:lvlJc w:val="left"/>
      <w:pPr>
        <w:ind w:left="496" w:hanging="243"/>
      </w:pPr>
      <w:rPr>
        <w:rFonts w:ascii="Times New Roman" w:eastAsia="Times New Roman" w:hAnsi="Times New Roman" w:cs="Times New Roman" w:hint="default"/>
        <w:w w:val="100"/>
        <w:sz w:val="24"/>
        <w:szCs w:val="24"/>
        <w:lang w:val="bg-BG" w:eastAsia="bg-BG" w:bidi="bg-BG"/>
      </w:rPr>
    </w:lvl>
    <w:lvl w:ilvl="1" w:tplc="85E4185A">
      <w:numFmt w:val="bullet"/>
      <w:lvlText w:val="•"/>
      <w:lvlJc w:val="left"/>
      <w:pPr>
        <w:ind w:left="1420" w:hanging="243"/>
      </w:pPr>
      <w:rPr>
        <w:rFonts w:hint="default"/>
        <w:lang w:val="bg-BG" w:eastAsia="bg-BG" w:bidi="bg-BG"/>
      </w:rPr>
    </w:lvl>
    <w:lvl w:ilvl="2" w:tplc="ADB0DD14">
      <w:numFmt w:val="bullet"/>
      <w:lvlText w:val="•"/>
      <w:lvlJc w:val="left"/>
      <w:pPr>
        <w:ind w:left="2341" w:hanging="243"/>
      </w:pPr>
      <w:rPr>
        <w:rFonts w:hint="default"/>
        <w:lang w:val="bg-BG" w:eastAsia="bg-BG" w:bidi="bg-BG"/>
      </w:rPr>
    </w:lvl>
    <w:lvl w:ilvl="3" w:tplc="EAF4343A">
      <w:numFmt w:val="bullet"/>
      <w:lvlText w:val="•"/>
      <w:lvlJc w:val="left"/>
      <w:pPr>
        <w:ind w:left="3261" w:hanging="243"/>
      </w:pPr>
      <w:rPr>
        <w:rFonts w:hint="default"/>
        <w:lang w:val="bg-BG" w:eastAsia="bg-BG" w:bidi="bg-BG"/>
      </w:rPr>
    </w:lvl>
    <w:lvl w:ilvl="4" w:tplc="F82441B6">
      <w:numFmt w:val="bullet"/>
      <w:lvlText w:val="•"/>
      <w:lvlJc w:val="left"/>
      <w:pPr>
        <w:ind w:left="4182" w:hanging="243"/>
      </w:pPr>
      <w:rPr>
        <w:rFonts w:hint="default"/>
        <w:lang w:val="bg-BG" w:eastAsia="bg-BG" w:bidi="bg-BG"/>
      </w:rPr>
    </w:lvl>
    <w:lvl w:ilvl="5" w:tplc="458469D6">
      <w:numFmt w:val="bullet"/>
      <w:lvlText w:val="•"/>
      <w:lvlJc w:val="left"/>
      <w:pPr>
        <w:ind w:left="5103" w:hanging="243"/>
      </w:pPr>
      <w:rPr>
        <w:rFonts w:hint="default"/>
        <w:lang w:val="bg-BG" w:eastAsia="bg-BG" w:bidi="bg-BG"/>
      </w:rPr>
    </w:lvl>
    <w:lvl w:ilvl="6" w:tplc="A0CA0ED8">
      <w:numFmt w:val="bullet"/>
      <w:lvlText w:val="•"/>
      <w:lvlJc w:val="left"/>
      <w:pPr>
        <w:ind w:left="6023" w:hanging="243"/>
      </w:pPr>
      <w:rPr>
        <w:rFonts w:hint="default"/>
        <w:lang w:val="bg-BG" w:eastAsia="bg-BG" w:bidi="bg-BG"/>
      </w:rPr>
    </w:lvl>
    <w:lvl w:ilvl="7" w:tplc="B426A9EA">
      <w:numFmt w:val="bullet"/>
      <w:lvlText w:val="•"/>
      <w:lvlJc w:val="left"/>
      <w:pPr>
        <w:ind w:left="6944" w:hanging="243"/>
      </w:pPr>
      <w:rPr>
        <w:rFonts w:hint="default"/>
        <w:lang w:val="bg-BG" w:eastAsia="bg-BG" w:bidi="bg-BG"/>
      </w:rPr>
    </w:lvl>
    <w:lvl w:ilvl="8" w:tplc="19A42198">
      <w:numFmt w:val="bullet"/>
      <w:lvlText w:val="•"/>
      <w:lvlJc w:val="left"/>
      <w:pPr>
        <w:ind w:left="7865" w:hanging="243"/>
      </w:pPr>
      <w:rPr>
        <w:rFonts w:hint="default"/>
        <w:lang w:val="bg-BG" w:eastAsia="bg-BG" w:bidi="bg-BG"/>
      </w:rPr>
    </w:lvl>
  </w:abstractNum>
  <w:abstractNum w:abstractNumId="25" w15:restartNumberingAfterBreak="0">
    <w:nsid w:val="65B176FE"/>
    <w:multiLevelType w:val="hybridMultilevel"/>
    <w:tmpl w:val="971A3D4A"/>
    <w:lvl w:ilvl="0" w:tplc="AF4C87B0">
      <w:start w:val="6"/>
      <w:numFmt w:val="decimal"/>
      <w:lvlText w:val="(%1)"/>
      <w:lvlJc w:val="left"/>
      <w:pPr>
        <w:ind w:left="496" w:hanging="365"/>
      </w:pPr>
      <w:rPr>
        <w:rFonts w:ascii="Times New Roman" w:eastAsia="Times New Roman" w:hAnsi="Times New Roman" w:cs="Times New Roman" w:hint="default"/>
        <w:w w:val="100"/>
        <w:sz w:val="24"/>
        <w:szCs w:val="24"/>
        <w:lang w:val="bg-BG" w:eastAsia="bg-BG" w:bidi="bg-BG"/>
      </w:rPr>
    </w:lvl>
    <w:lvl w:ilvl="1" w:tplc="F0CA0020">
      <w:numFmt w:val="bullet"/>
      <w:lvlText w:val="•"/>
      <w:lvlJc w:val="left"/>
      <w:pPr>
        <w:ind w:left="1420" w:hanging="365"/>
      </w:pPr>
      <w:rPr>
        <w:rFonts w:hint="default"/>
        <w:lang w:val="bg-BG" w:eastAsia="bg-BG" w:bidi="bg-BG"/>
      </w:rPr>
    </w:lvl>
    <w:lvl w:ilvl="2" w:tplc="44BEA9E0">
      <w:numFmt w:val="bullet"/>
      <w:lvlText w:val="•"/>
      <w:lvlJc w:val="left"/>
      <w:pPr>
        <w:ind w:left="2341" w:hanging="365"/>
      </w:pPr>
      <w:rPr>
        <w:rFonts w:hint="default"/>
        <w:lang w:val="bg-BG" w:eastAsia="bg-BG" w:bidi="bg-BG"/>
      </w:rPr>
    </w:lvl>
    <w:lvl w:ilvl="3" w:tplc="87428F5A">
      <w:numFmt w:val="bullet"/>
      <w:lvlText w:val="•"/>
      <w:lvlJc w:val="left"/>
      <w:pPr>
        <w:ind w:left="3261" w:hanging="365"/>
      </w:pPr>
      <w:rPr>
        <w:rFonts w:hint="default"/>
        <w:lang w:val="bg-BG" w:eastAsia="bg-BG" w:bidi="bg-BG"/>
      </w:rPr>
    </w:lvl>
    <w:lvl w:ilvl="4" w:tplc="EB56FB76">
      <w:numFmt w:val="bullet"/>
      <w:lvlText w:val="•"/>
      <w:lvlJc w:val="left"/>
      <w:pPr>
        <w:ind w:left="4182" w:hanging="365"/>
      </w:pPr>
      <w:rPr>
        <w:rFonts w:hint="default"/>
        <w:lang w:val="bg-BG" w:eastAsia="bg-BG" w:bidi="bg-BG"/>
      </w:rPr>
    </w:lvl>
    <w:lvl w:ilvl="5" w:tplc="66BEE33E">
      <w:numFmt w:val="bullet"/>
      <w:lvlText w:val="•"/>
      <w:lvlJc w:val="left"/>
      <w:pPr>
        <w:ind w:left="5103" w:hanging="365"/>
      </w:pPr>
      <w:rPr>
        <w:rFonts w:hint="default"/>
        <w:lang w:val="bg-BG" w:eastAsia="bg-BG" w:bidi="bg-BG"/>
      </w:rPr>
    </w:lvl>
    <w:lvl w:ilvl="6" w:tplc="846A4B18">
      <w:numFmt w:val="bullet"/>
      <w:lvlText w:val="•"/>
      <w:lvlJc w:val="left"/>
      <w:pPr>
        <w:ind w:left="6023" w:hanging="365"/>
      </w:pPr>
      <w:rPr>
        <w:rFonts w:hint="default"/>
        <w:lang w:val="bg-BG" w:eastAsia="bg-BG" w:bidi="bg-BG"/>
      </w:rPr>
    </w:lvl>
    <w:lvl w:ilvl="7" w:tplc="67AA6DCC">
      <w:numFmt w:val="bullet"/>
      <w:lvlText w:val="•"/>
      <w:lvlJc w:val="left"/>
      <w:pPr>
        <w:ind w:left="6944" w:hanging="365"/>
      </w:pPr>
      <w:rPr>
        <w:rFonts w:hint="default"/>
        <w:lang w:val="bg-BG" w:eastAsia="bg-BG" w:bidi="bg-BG"/>
      </w:rPr>
    </w:lvl>
    <w:lvl w:ilvl="8" w:tplc="CE98587C">
      <w:numFmt w:val="bullet"/>
      <w:lvlText w:val="•"/>
      <w:lvlJc w:val="left"/>
      <w:pPr>
        <w:ind w:left="7865" w:hanging="365"/>
      </w:pPr>
      <w:rPr>
        <w:rFonts w:hint="default"/>
        <w:lang w:val="bg-BG" w:eastAsia="bg-BG" w:bidi="bg-BG"/>
      </w:rPr>
    </w:lvl>
  </w:abstractNum>
  <w:abstractNum w:abstractNumId="26" w15:restartNumberingAfterBreak="0">
    <w:nsid w:val="75091AE8"/>
    <w:multiLevelType w:val="hybridMultilevel"/>
    <w:tmpl w:val="F90CEBE2"/>
    <w:lvl w:ilvl="0" w:tplc="CC78966E">
      <w:numFmt w:val="bullet"/>
      <w:lvlText w:val=""/>
      <w:lvlJc w:val="left"/>
      <w:pPr>
        <w:ind w:left="1034" w:hanging="284"/>
      </w:pPr>
      <w:rPr>
        <w:rFonts w:ascii="Symbol" w:eastAsia="Symbol" w:hAnsi="Symbol" w:cs="Symbol" w:hint="default"/>
        <w:w w:val="99"/>
        <w:sz w:val="20"/>
        <w:szCs w:val="20"/>
        <w:lang w:val="bg-BG" w:eastAsia="bg-BG" w:bidi="bg-BG"/>
      </w:rPr>
    </w:lvl>
    <w:lvl w:ilvl="1" w:tplc="69F08F3C">
      <w:start w:val="1"/>
      <w:numFmt w:val="decimal"/>
      <w:lvlText w:val="%2."/>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2" w:tplc="82743708">
      <w:numFmt w:val="bullet"/>
      <w:lvlText w:val="•"/>
      <w:lvlJc w:val="left"/>
      <w:pPr>
        <w:ind w:left="2002" w:hanging="332"/>
      </w:pPr>
      <w:rPr>
        <w:rFonts w:hint="default"/>
        <w:lang w:val="bg-BG" w:eastAsia="bg-BG" w:bidi="bg-BG"/>
      </w:rPr>
    </w:lvl>
    <w:lvl w:ilvl="3" w:tplc="799843C4">
      <w:numFmt w:val="bullet"/>
      <w:lvlText w:val="•"/>
      <w:lvlJc w:val="left"/>
      <w:pPr>
        <w:ind w:left="2965" w:hanging="332"/>
      </w:pPr>
      <w:rPr>
        <w:rFonts w:hint="default"/>
        <w:lang w:val="bg-BG" w:eastAsia="bg-BG" w:bidi="bg-BG"/>
      </w:rPr>
    </w:lvl>
    <w:lvl w:ilvl="4" w:tplc="112C4A46">
      <w:numFmt w:val="bullet"/>
      <w:lvlText w:val="•"/>
      <w:lvlJc w:val="left"/>
      <w:pPr>
        <w:ind w:left="3928" w:hanging="332"/>
      </w:pPr>
      <w:rPr>
        <w:rFonts w:hint="default"/>
        <w:lang w:val="bg-BG" w:eastAsia="bg-BG" w:bidi="bg-BG"/>
      </w:rPr>
    </w:lvl>
    <w:lvl w:ilvl="5" w:tplc="F43C3B28">
      <w:numFmt w:val="bullet"/>
      <w:lvlText w:val="•"/>
      <w:lvlJc w:val="left"/>
      <w:pPr>
        <w:ind w:left="4891" w:hanging="332"/>
      </w:pPr>
      <w:rPr>
        <w:rFonts w:hint="default"/>
        <w:lang w:val="bg-BG" w:eastAsia="bg-BG" w:bidi="bg-BG"/>
      </w:rPr>
    </w:lvl>
    <w:lvl w:ilvl="6" w:tplc="EF8EBAEA">
      <w:numFmt w:val="bullet"/>
      <w:lvlText w:val="•"/>
      <w:lvlJc w:val="left"/>
      <w:pPr>
        <w:ind w:left="5854" w:hanging="332"/>
      </w:pPr>
      <w:rPr>
        <w:rFonts w:hint="default"/>
        <w:lang w:val="bg-BG" w:eastAsia="bg-BG" w:bidi="bg-BG"/>
      </w:rPr>
    </w:lvl>
    <w:lvl w:ilvl="7" w:tplc="12B4D31A">
      <w:numFmt w:val="bullet"/>
      <w:lvlText w:val="•"/>
      <w:lvlJc w:val="left"/>
      <w:pPr>
        <w:ind w:left="6817" w:hanging="332"/>
      </w:pPr>
      <w:rPr>
        <w:rFonts w:hint="default"/>
        <w:lang w:val="bg-BG" w:eastAsia="bg-BG" w:bidi="bg-BG"/>
      </w:rPr>
    </w:lvl>
    <w:lvl w:ilvl="8" w:tplc="35902556">
      <w:numFmt w:val="bullet"/>
      <w:lvlText w:val="•"/>
      <w:lvlJc w:val="left"/>
      <w:pPr>
        <w:ind w:left="7780" w:hanging="332"/>
      </w:pPr>
      <w:rPr>
        <w:rFonts w:hint="default"/>
        <w:lang w:val="bg-BG" w:eastAsia="bg-BG" w:bidi="bg-BG"/>
      </w:rPr>
    </w:lvl>
  </w:abstractNum>
  <w:abstractNum w:abstractNumId="27"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B5C5D8D"/>
    <w:multiLevelType w:val="hybridMultilevel"/>
    <w:tmpl w:val="1D742E06"/>
    <w:lvl w:ilvl="0" w:tplc="05A624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E31872"/>
    <w:multiLevelType w:val="hybridMultilevel"/>
    <w:tmpl w:val="E6A049BA"/>
    <w:lvl w:ilvl="0" w:tplc="4FFCD31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num>
  <w:num w:numId="2">
    <w:abstractNumId w:val="9"/>
  </w:num>
  <w:num w:numId="3">
    <w:abstractNumId w:val="27"/>
  </w:num>
  <w:num w:numId="4">
    <w:abstractNumId w:val="30"/>
  </w:num>
  <w:num w:numId="5">
    <w:abstractNumId w:val="20"/>
  </w:num>
  <w:num w:numId="6">
    <w:abstractNumId w:val="11"/>
  </w:num>
  <w:num w:numId="7">
    <w:abstractNumId w:val="22"/>
  </w:num>
  <w:num w:numId="8">
    <w:abstractNumId w:val="29"/>
  </w:num>
  <w:num w:numId="9">
    <w:abstractNumId w:val="8"/>
  </w:num>
  <w:num w:numId="10">
    <w:abstractNumId w:val="14"/>
  </w:num>
  <w:num w:numId="11">
    <w:abstractNumId w:val="15"/>
  </w:num>
  <w:num w:numId="12">
    <w:abstractNumId w:val="10"/>
  </w:num>
  <w:num w:numId="13">
    <w:abstractNumId w:val="7"/>
  </w:num>
  <w:num w:numId="14">
    <w:abstractNumId w:val="16"/>
  </w:num>
  <w:num w:numId="15">
    <w:abstractNumId w:val="17"/>
  </w:num>
  <w:num w:numId="16">
    <w:abstractNumId w:val="26"/>
  </w:num>
  <w:num w:numId="17">
    <w:abstractNumId w:val="2"/>
  </w:num>
  <w:num w:numId="18">
    <w:abstractNumId w:val="12"/>
  </w:num>
  <w:num w:numId="19">
    <w:abstractNumId w:val="24"/>
  </w:num>
  <w:num w:numId="20">
    <w:abstractNumId w:val="18"/>
  </w:num>
  <w:num w:numId="21">
    <w:abstractNumId w:val="3"/>
  </w:num>
  <w:num w:numId="22">
    <w:abstractNumId w:val="25"/>
  </w:num>
  <w:num w:numId="23">
    <w:abstractNumId w:val="0"/>
  </w:num>
  <w:num w:numId="24">
    <w:abstractNumId w:val="13"/>
  </w:num>
  <w:num w:numId="25">
    <w:abstractNumId w:val="21"/>
  </w:num>
  <w:num w:numId="26">
    <w:abstractNumId w:val="23"/>
  </w:num>
  <w:num w:numId="27">
    <w:abstractNumId w:val="5"/>
  </w:num>
  <w:num w:numId="28">
    <w:abstractNumId w:val="4"/>
  </w:num>
  <w:num w:numId="29">
    <w:abstractNumId w:val="28"/>
  </w:num>
  <w:num w:numId="30">
    <w:abstractNumId w:val="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44A4"/>
    <w:rsid w:val="00002A98"/>
    <w:rsid w:val="000042F6"/>
    <w:rsid w:val="000043FA"/>
    <w:rsid w:val="000046DD"/>
    <w:rsid w:val="0000470F"/>
    <w:rsid w:val="00004862"/>
    <w:rsid w:val="00005688"/>
    <w:rsid w:val="00005DEB"/>
    <w:rsid w:val="000101A6"/>
    <w:rsid w:val="00010282"/>
    <w:rsid w:val="000104DE"/>
    <w:rsid w:val="000115D5"/>
    <w:rsid w:val="00012CAB"/>
    <w:rsid w:val="00013F27"/>
    <w:rsid w:val="000155AC"/>
    <w:rsid w:val="00016086"/>
    <w:rsid w:val="000200AF"/>
    <w:rsid w:val="00022060"/>
    <w:rsid w:val="00024421"/>
    <w:rsid w:val="0002513E"/>
    <w:rsid w:val="000252C0"/>
    <w:rsid w:val="0002544E"/>
    <w:rsid w:val="000257AA"/>
    <w:rsid w:val="00025A23"/>
    <w:rsid w:val="00025DD3"/>
    <w:rsid w:val="00026DA7"/>
    <w:rsid w:val="000279C9"/>
    <w:rsid w:val="00033183"/>
    <w:rsid w:val="00033713"/>
    <w:rsid w:val="000357B4"/>
    <w:rsid w:val="00035806"/>
    <w:rsid w:val="00035EBE"/>
    <w:rsid w:val="00040AE0"/>
    <w:rsid w:val="000414B6"/>
    <w:rsid w:val="00043D50"/>
    <w:rsid w:val="000447A2"/>
    <w:rsid w:val="00044E65"/>
    <w:rsid w:val="0004610E"/>
    <w:rsid w:val="00046AB8"/>
    <w:rsid w:val="00046B7A"/>
    <w:rsid w:val="00046C3E"/>
    <w:rsid w:val="000505C5"/>
    <w:rsid w:val="00051CC2"/>
    <w:rsid w:val="00052350"/>
    <w:rsid w:val="0005435E"/>
    <w:rsid w:val="0005470C"/>
    <w:rsid w:val="00055D5F"/>
    <w:rsid w:val="000572CA"/>
    <w:rsid w:val="0006038C"/>
    <w:rsid w:val="0006091E"/>
    <w:rsid w:val="00060E3B"/>
    <w:rsid w:val="00062907"/>
    <w:rsid w:val="00062A4B"/>
    <w:rsid w:val="00062ADE"/>
    <w:rsid w:val="00062F02"/>
    <w:rsid w:val="000632EC"/>
    <w:rsid w:val="00063709"/>
    <w:rsid w:val="00063E4B"/>
    <w:rsid w:val="00066A96"/>
    <w:rsid w:val="000673CE"/>
    <w:rsid w:val="00067C92"/>
    <w:rsid w:val="00070496"/>
    <w:rsid w:val="000708B1"/>
    <w:rsid w:val="000718C7"/>
    <w:rsid w:val="00075594"/>
    <w:rsid w:val="000757FC"/>
    <w:rsid w:val="000769B1"/>
    <w:rsid w:val="00080040"/>
    <w:rsid w:val="0008079F"/>
    <w:rsid w:val="00081D6F"/>
    <w:rsid w:val="00082171"/>
    <w:rsid w:val="00084700"/>
    <w:rsid w:val="00086434"/>
    <w:rsid w:val="000867A7"/>
    <w:rsid w:val="0008774D"/>
    <w:rsid w:val="000902D1"/>
    <w:rsid w:val="00090401"/>
    <w:rsid w:val="000918F7"/>
    <w:rsid w:val="00092D8A"/>
    <w:rsid w:val="000937D4"/>
    <w:rsid w:val="00094AB2"/>
    <w:rsid w:val="000953A8"/>
    <w:rsid w:val="00097783"/>
    <w:rsid w:val="000A06DA"/>
    <w:rsid w:val="000A084C"/>
    <w:rsid w:val="000A1017"/>
    <w:rsid w:val="000A228F"/>
    <w:rsid w:val="000A26D3"/>
    <w:rsid w:val="000A3723"/>
    <w:rsid w:val="000A3E16"/>
    <w:rsid w:val="000A4063"/>
    <w:rsid w:val="000A5DAC"/>
    <w:rsid w:val="000A7C4F"/>
    <w:rsid w:val="000B0D48"/>
    <w:rsid w:val="000B0EE6"/>
    <w:rsid w:val="000B279A"/>
    <w:rsid w:val="000B298E"/>
    <w:rsid w:val="000B2EB1"/>
    <w:rsid w:val="000B30DC"/>
    <w:rsid w:val="000B354E"/>
    <w:rsid w:val="000B3D5F"/>
    <w:rsid w:val="000B512C"/>
    <w:rsid w:val="000B6D57"/>
    <w:rsid w:val="000B7393"/>
    <w:rsid w:val="000C0298"/>
    <w:rsid w:val="000C036A"/>
    <w:rsid w:val="000C1697"/>
    <w:rsid w:val="000C46A7"/>
    <w:rsid w:val="000C5E61"/>
    <w:rsid w:val="000D0414"/>
    <w:rsid w:val="000D067E"/>
    <w:rsid w:val="000D1E2E"/>
    <w:rsid w:val="000D3F6C"/>
    <w:rsid w:val="000D4198"/>
    <w:rsid w:val="000D4E94"/>
    <w:rsid w:val="000E0C9F"/>
    <w:rsid w:val="000E145B"/>
    <w:rsid w:val="000E1F8E"/>
    <w:rsid w:val="000E3570"/>
    <w:rsid w:val="000E38E0"/>
    <w:rsid w:val="000E4C73"/>
    <w:rsid w:val="000F01C5"/>
    <w:rsid w:val="000F02C5"/>
    <w:rsid w:val="000F02EC"/>
    <w:rsid w:val="000F0C74"/>
    <w:rsid w:val="000F31C8"/>
    <w:rsid w:val="000F3490"/>
    <w:rsid w:val="000F471C"/>
    <w:rsid w:val="000F4E61"/>
    <w:rsid w:val="000F73D3"/>
    <w:rsid w:val="001012EC"/>
    <w:rsid w:val="00102569"/>
    <w:rsid w:val="00104640"/>
    <w:rsid w:val="00105614"/>
    <w:rsid w:val="0010687D"/>
    <w:rsid w:val="00106CDD"/>
    <w:rsid w:val="00106F26"/>
    <w:rsid w:val="001104A6"/>
    <w:rsid w:val="00110FB3"/>
    <w:rsid w:val="001116DA"/>
    <w:rsid w:val="001140A8"/>
    <w:rsid w:val="001143E4"/>
    <w:rsid w:val="001146B4"/>
    <w:rsid w:val="0011484F"/>
    <w:rsid w:val="00115EDD"/>
    <w:rsid w:val="00116995"/>
    <w:rsid w:val="00116FC6"/>
    <w:rsid w:val="001171CC"/>
    <w:rsid w:val="00120ABA"/>
    <w:rsid w:val="001311AD"/>
    <w:rsid w:val="00131CA7"/>
    <w:rsid w:val="001322D4"/>
    <w:rsid w:val="00133A14"/>
    <w:rsid w:val="00134E1D"/>
    <w:rsid w:val="0013629D"/>
    <w:rsid w:val="00137F47"/>
    <w:rsid w:val="00140C69"/>
    <w:rsid w:val="00141BFB"/>
    <w:rsid w:val="00144034"/>
    <w:rsid w:val="001440FE"/>
    <w:rsid w:val="0014437A"/>
    <w:rsid w:val="00145E55"/>
    <w:rsid w:val="0014642C"/>
    <w:rsid w:val="00151643"/>
    <w:rsid w:val="00152D3A"/>
    <w:rsid w:val="001551C4"/>
    <w:rsid w:val="00155CAF"/>
    <w:rsid w:val="0016097E"/>
    <w:rsid w:val="00162248"/>
    <w:rsid w:val="00163E54"/>
    <w:rsid w:val="001644CE"/>
    <w:rsid w:val="001668E1"/>
    <w:rsid w:val="00167F77"/>
    <w:rsid w:val="00170505"/>
    <w:rsid w:val="00172B5E"/>
    <w:rsid w:val="00172CCB"/>
    <w:rsid w:val="00175004"/>
    <w:rsid w:val="00175997"/>
    <w:rsid w:val="00177AA6"/>
    <w:rsid w:val="00177CAC"/>
    <w:rsid w:val="00177D2B"/>
    <w:rsid w:val="001808B4"/>
    <w:rsid w:val="00183E68"/>
    <w:rsid w:val="0018509E"/>
    <w:rsid w:val="00191479"/>
    <w:rsid w:val="00192D6A"/>
    <w:rsid w:val="001948B0"/>
    <w:rsid w:val="00195AD0"/>
    <w:rsid w:val="001A02C9"/>
    <w:rsid w:val="001A0680"/>
    <w:rsid w:val="001A06BB"/>
    <w:rsid w:val="001A123E"/>
    <w:rsid w:val="001A3975"/>
    <w:rsid w:val="001A3D29"/>
    <w:rsid w:val="001A65E8"/>
    <w:rsid w:val="001A67B5"/>
    <w:rsid w:val="001A7CCF"/>
    <w:rsid w:val="001A7E5A"/>
    <w:rsid w:val="001B4CD8"/>
    <w:rsid w:val="001B5828"/>
    <w:rsid w:val="001B64F9"/>
    <w:rsid w:val="001B65E5"/>
    <w:rsid w:val="001B71D7"/>
    <w:rsid w:val="001B7230"/>
    <w:rsid w:val="001C23BF"/>
    <w:rsid w:val="001C4A98"/>
    <w:rsid w:val="001C5E1D"/>
    <w:rsid w:val="001C6E95"/>
    <w:rsid w:val="001C73EF"/>
    <w:rsid w:val="001D075D"/>
    <w:rsid w:val="001D2756"/>
    <w:rsid w:val="001D362A"/>
    <w:rsid w:val="001D4F41"/>
    <w:rsid w:val="001D60F3"/>
    <w:rsid w:val="001E13F5"/>
    <w:rsid w:val="001E174B"/>
    <w:rsid w:val="001E317C"/>
    <w:rsid w:val="001E4FE9"/>
    <w:rsid w:val="001E4FF7"/>
    <w:rsid w:val="001E64F2"/>
    <w:rsid w:val="001F0567"/>
    <w:rsid w:val="001F1F60"/>
    <w:rsid w:val="001F314D"/>
    <w:rsid w:val="001F41C2"/>
    <w:rsid w:val="001F6BC2"/>
    <w:rsid w:val="001F718C"/>
    <w:rsid w:val="001F7A8A"/>
    <w:rsid w:val="002000AC"/>
    <w:rsid w:val="00200292"/>
    <w:rsid w:val="0020103A"/>
    <w:rsid w:val="00201455"/>
    <w:rsid w:val="00201739"/>
    <w:rsid w:val="00206678"/>
    <w:rsid w:val="00210233"/>
    <w:rsid w:val="0021035B"/>
    <w:rsid w:val="00212D43"/>
    <w:rsid w:val="00214B75"/>
    <w:rsid w:val="00215178"/>
    <w:rsid w:val="00215566"/>
    <w:rsid w:val="002166A5"/>
    <w:rsid w:val="002177B9"/>
    <w:rsid w:val="00220442"/>
    <w:rsid w:val="00221143"/>
    <w:rsid w:val="002217C0"/>
    <w:rsid w:val="00221B68"/>
    <w:rsid w:val="00223F2E"/>
    <w:rsid w:val="00224F3E"/>
    <w:rsid w:val="00226FCD"/>
    <w:rsid w:val="00227D14"/>
    <w:rsid w:val="0023062F"/>
    <w:rsid w:val="00230821"/>
    <w:rsid w:val="00230E0E"/>
    <w:rsid w:val="00231C46"/>
    <w:rsid w:val="00231D0F"/>
    <w:rsid w:val="00232E0F"/>
    <w:rsid w:val="00233C04"/>
    <w:rsid w:val="002348DC"/>
    <w:rsid w:val="00235680"/>
    <w:rsid w:val="002369C8"/>
    <w:rsid w:val="002375B3"/>
    <w:rsid w:val="00237A17"/>
    <w:rsid w:val="0024059F"/>
    <w:rsid w:val="00241F4C"/>
    <w:rsid w:val="00243442"/>
    <w:rsid w:val="0024366E"/>
    <w:rsid w:val="002440AF"/>
    <w:rsid w:val="0024444A"/>
    <w:rsid w:val="00245FCD"/>
    <w:rsid w:val="002464FB"/>
    <w:rsid w:val="002472CF"/>
    <w:rsid w:val="00251500"/>
    <w:rsid w:val="002536A8"/>
    <w:rsid w:val="00254C2E"/>
    <w:rsid w:val="00254CE4"/>
    <w:rsid w:val="00257983"/>
    <w:rsid w:val="00260F55"/>
    <w:rsid w:val="002615E5"/>
    <w:rsid w:val="002632C1"/>
    <w:rsid w:val="00263E76"/>
    <w:rsid w:val="002640E1"/>
    <w:rsid w:val="002642B9"/>
    <w:rsid w:val="00265426"/>
    <w:rsid w:val="00265AD6"/>
    <w:rsid w:val="00267AB8"/>
    <w:rsid w:val="0027210E"/>
    <w:rsid w:val="00272EE3"/>
    <w:rsid w:val="00273219"/>
    <w:rsid w:val="00273678"/>
    <w:rsid w:val="00273CAC"/>
    <w:rsid w:val="002748D6"/>
    <w:rsid w:val="00275C96"/>
    <w:rsid w:val="002804CF"/>
    <w:rsid w:val="002820C6"/>
    <w:rsid w:val="00282A08"/>
    <w:rsid w:val="00283DF4"/>
    <w:rsid w:val="002854C9"/>
    <w:rsid w:val="00285F14"/>
    <w:rsid w:val="0028698E"/>
    <w:rsid w:val="002878DF"/>
    <w:rsid w:val="002900C5"/>
    <w:rsid w:val="0029073C"/>
    <w:rsid w:val="00291E9B"/>
    <w:rsid w:val="002933AC"/>
    <w:rsid w:val="002939DA"/>
    <w:rsid w:val="00293CA6"/>
    <w:rsid w:val="0029482B"/>
    <w:rsid w:val="00295B2B"/>
    <w:rsid w:val="002961A2"/>
    <w:rsid w:val="002964C1"/>
    <w:rsid w:val="00297DB0"/>
    <w:rsid w:val="002A0706"/>
    <w:rsid w:val="002A080E"/>
    <w:rsid w:val="002A0A9B"/>
    <w:rsid w:val="002A0C5D"/>
    <w:rsid w:val="002A3715"/>
    <w:rsid w:val="002A3B76"/>
    <w:rsid w:val="002A4DEF"/>
    <w:rsid w:val="002A59D9"/>
    <w:rsid w:val="002A5A11"/>
    <w:rsid w:val="002A5A9B"/>
    <w:rsid w:val="002A67D5"/>
    <w:rsid w:val="002C03AF"/>
    <w:rsid w:val="002C2010"/>
    <w:rsid w:val="002C2EEA"/>
    <w:rsid w:val="002C3335"/>
    <w:rsid w:val="002C4A10"/>
    <w:rsid w:val="002C5843"/>
    <w:rsid w:val="002C60B8"/>
    <w:rsid w:val="002C7F10"/>
    <w:rsid w:val="002D083C"/>
    <w:rsid w:val="002D0EDE"/>
    <w:rsid w:val="002D1E92"/>
    <w:rsid w:val="002D2176"/>
    <w:rsid w:val="002D2D88"/>
    <w:rsid w:val="002D5866"/>
    <w:rsid w:val="002E40DC"/>
    <w:rsid w:val="002E5300"/>
    <w:rsid w:val="002E537C"/>
    <w:rsid w:val="002E57D4"/>
    <w:rsid w:val="002E5E3F"/>
    <w:rsid w:val="002E6ADF"/>
    <w:rsid w:val="002E73FF"/>
    <w:rsid w:val="002E75C9"/>
    <w:rsid w:val="002F0752"/>
    <w:rsid w:val="002F0D17"/>
    <w:rsid w:val="002F7B2A"/>
    <w:rsid w:val="002F7C9C"/>
    <w:rsid w:val="00300B99"/>
    <w:rsid w:val="00300D63"/>
    <w:rsid w:val="00300DE5"/>
    <w:rsid w:val="00303039"/>
    <w:rsid w:val="003039A5"/>
    <w:rsid w:val="0030436E"/>
    <w:rsid w:val="00305E52"/>
    <w:rsid w:val="00306298"/>
    <w:rsid w:val="00310526"/>
    <w:rsid w:val="00311942"/>
    <w:rsid w:val="00312FB3"/>
    <w:rsid w:val="00314B98"/>
    <w:rsid w:val="00314F63"/>
    <w:rsid w:val="003154C2"/>
    <w:rsid w:val="00316618"/>
    <w:rsid w:val="003204F5"/>
    <w:rsid w:val="00321827"/>
    <w:rsid w:val="00321BD0"/>
    <w:rsid w:val="0032394D"/>
    <w:rsid w:val="003246BD"/>
    <w:rsid w:val="00326268"/>
    <w:rsid w:val="00326B58"/>
    <w:rsid w:val="003302BD"/>
    <w:rsid w:val="00330936"/>
    <w:rsid w:val="00331DFC"/>
    <w:rsid w:val="003336CE"/>
    <w:rsid w:val="00333BD7"/>
    <w:rsid w:val="003354AC"/>
    <w:rsid w:val="00340212"/>
    <w:rsid w:val="00340ACA"/>
    <w:rsid w:val="00344138"/>
    <w:rsid w:val="00345487"/>
    <w:rsid w:val="00345B9F"/>
    <w:rsid w:val="0034646E"/>
    <w:rsid w:val="00346655"/>
    <w:rsid w:val="00346856"/>
    <w:rsid w:val="003474B9"/>
    <w:rsid w:val="00347E26"/>
    <w:rsid w:val="00350B5A"/>
    <w:rsid w:val="00351063"/>
    <w:rsid w:val="00351A3B"/>
    <w:rsid w:val="00352461"/>
    <w:rsid w:val="0035552B"/>
    <w:rsid w:val="00356131"/>
    <w:rsid w:val="00362452"/>
    <w:rsid w:val="003628A2"/>
    <w:rsid w:val="0036377E"/>
    <w:rsid w:val="003640F0"/>
    <w:rsid w:val="003645F1"/>
    <w:rsid w:val="00365521"/>
    <w:rsid w:val="00367DA5"/>
    <w:rsid w:val="0037191E"/>
    <w:rsid w:val="00371937"/>
    <w:rsid w:val="003737F2"/>
    <w:rsid w:val="00376009"/>
    <w:rsid w:val="00376E89"/>
    <w:rsid w:val="00377A96"/>
    <w:rsid w:val="00377FE2"/>
    <w:rsid w:val="00382966"/>
    <w:rsid w:val="00384B8B"/>
    <w:rsid w:val="00387130"/>
    <w:rsid w:val="00387162"/>
    <w:rsid w:val="00387D25"/>
    <w:rsid w:val="003903E2"/>
    <w:rsid w:val="00390D8E"/>
    <w:rsid w:val="00393338"/>
    <w:rsid w:val="0039451A"/>
    <w:rsid w:val="00395655"/>
    <w:rsid w:val="00395AF3"/>
    <w:rsid w:val="003A060F"/>
    <w:rsid w:val="003A48EE"/>
    <w:rsid w:val="003B4449"/>
    <w:rsid w:val="003B445B"/>
    <w:rsid w:val="003B5E17"/>
    <w:rsid w:val="003B6678"/>
    <w:rsid w:val="003C11B8"/>
    <w:rsid w:val="003C1F1E"/>
    <w:rsid w:val="003C312B"/>
    <w:rsid w:val="003C4B3D"/>
    <w:rsid w:val="003C557F"/>
    <w:rsid w:val="003C563D"/>
    <w:rsid w:val="003C5C7B"/>
    <w:rsid w:val="003D01B0"/>
    <w:rsid w:val="003D322E"/>
    <w:rsid w:val="003D46E3"/>
    <w:rsid w:val="003D49CF"/>
    <w:rsid w:val="003D6231"/>
    <w:rsid w:val="003E0356"/>
    <w:rsid w:val="003E1C15"/>
    <w:rsid w:val="003E29D3"/>
    <w:rsid w:val="003E361D"/>
    <w:rsid w:val="003E4BC1"/>
    <w:rsid w:val="003E5DA0"/>
    <w:rsid w:val="003E74D4"/>
    <w:rsid w:val="003E7FEB"/>
    <w:rsid w:val="003F2026"/>
    <w:rsid w:val="003F29BC"/>
    <w:rsid w:val="003F35D3"/>
    <w:rsid w:val="003F3728"/>
    <w:rsid w:val="003F7612"/>
    <w:rsid w:val="003F7B69"/>
    <w:rsid w:val="003F7CD4"/>
    <w:rsid w:val="004002B5"/>
    <w:rsid w:val="00400850"/>
    <w:rsid w:val="004027A6"/>
    <w:rsid w:val="00402FB8"/>
    <w:rsid w:val="0040510D"/>
    <w:rsid w:val="00407815"/>
    <w:rsid w:val="00407C20"/>
    <w:rsid w:val="00412B73"/>
    <w:rsid w:val="00414F26"/>
    <w:rsid w:val="004155C5"/>
    <w:rsid w:val="00415D7B"/>
    <w:rsid w:val="00416FCC"/>
    <w:rsid w:val="00417315"/>
    <w:rsid w:val="00417A44"/>
    <w:rsid w:val="00420A7D"/>
    <w:rsid w:val="00420F8B"/>
    <w:rsid w:val="0042418B"/>
    <w:rsid w:val="004243E4"/>
    <w:rsid w:val="0042440B"/>
    <w:rsid w:val="00426AC8"/>
    <w:rsid w:val="00427EF4"/>
    <w:rsid w:val="00430245"/>
    <w:rsid w:val="00430323"/>
    <w:rsid w:val="004325E5"/>
    <w:rsid w:val="00432BC1"/>
    <w:rsid w:val="00435BAC"/>
    <w:rsid w:val="004361F2"/>
    <w:rsid w:val="004376C2"/>
    <w:rsid w:val="00440F89"/>
    <w:rsid w:val="004427B2"/>
    <w:rsid w:val="00442824"/>
    <w:rsid w:val="004444E8"/>
    <w:rsid w:val="004444F4"/>
    <w:rsid w:val="00446A73"/>
    <w:rsid w:val="00446EC1"/>
    <w:rsid w:val="004473CF"/>
    <w:rsid w:val="00447C42"/>
    <w:rsid w:val="004503A3"/>
    <w:rsid w:val="00450BCC"/>
    <w:rsid w:val="004516DD"/>
    <w:rsid w:val="0045180F"/>
    <w:rsid w:val="00451F45"/>
    <w:rsid w:val="00452217"/>
    <w:rsid w:val="00453C28"/>
    <w:rsid w:val="00453E7F"/>
    <w:rsid w:val="00453E85"/>
    <w:rsid w:val="004541F3"/>
    <w:rsid w:val="00455D0B"/>
    <w:rsid w:val="004567E8"/>
    <w:rsid w:val="00456CFB"/>
    <w:rsid w:val="004604F1"/>
    <w:rsid w:val="0046593D"/>
    <w:rsid w:val="0046759A"/>
    <w:rsid w:val="00467C52"/>
    <w:rsid w:val="0047261C"/>
    <w:rsid w:val="004739BA"/>
    <w:rsid w:val="004774F0"/>
    <w:rsid w:val="00480F81"/>
    <w:rsid w:val="00481552"/>
    <w:rsid w:val="00481CF1"/>
    <w:rsid w:val="0048312B"/>
    <w:rsid w:val="00483378"/>
    <w:rsid w:val="0048692B"/>
    <w:rsid w:val="00487E51"/>
    <w:rsid w:val="004902D2"/>
    <w:rsid w:val="004942CA"/>
    <w:rsid w:val="0049481A"/>
    <w:rsid w:val="00496618"/>
    <w:rsid w:val="004A0A82"/>
    <w:rsid w:val="004A100B"/>
    <w:rsid w:val="004A207E"/>
    <w:rsid w:val="004A27CC"/>
    <w:rsid w:val="004A285F"/>
    <w:rsid w:val="004A2BA8"/>
    <w:rsid w:val="004A55AC"/>
    <w:rsid w:val="004A5E2A"/>
    <w:rsid w:val="004A629F"/>
    <w:rsid w:val="004A6AE4"/>
    <w:rsid w:val="004A70C4"/>
    <w:rsid w:val="004B08F7"/>
    <w:rsid w:val="004B290C"/>
    <w:rsid w:val="004B2E13"/>
    <w:rsid w:val="004B46EB"/>
    <w:rsid w:val="004B4FC8"/>
    <w:rsid w:val="004B550A"/>
    <w:rsid w:val="004B5B51"/>
    <w:rsid w:val="004B60D0"/>
    <w:rsid w:val="004B735F"/>
    <w:rsid w:val="004C0606"/>
    <w:rsid w:val="004C0F07"/>
    <w:rsid w:val="004C1080"/>
    <w:rsid w:val="004C122D"/>
    <w:rsid w:val="004C2F1C"/>
    <w:rsid w:val="004C420B"/>
    <w:rsid w:val="004C6279"/>
    <w:rsid w:val="004C751E"/>
    <w:rsid w:val="004C7749"/>
    <w:rsid w:val="004C7869"/>
    <w:rsid w:val="004D24E9"/>
    <w:rsid w:val="004D3191"/>
    <w:rsid w:val="004D5FF9"/>
    <w:rsid w:val="004D60A5"/>
    <w:rsid w:val="004D7CA7"/>
    <w:rsid w:val="004E01A0"/>
    <w:rsid w:val="004E0260"/>
    <w:rsid w:val="004E1383"/>
    <w:rsid w:val="004E16EE"/>
    <w:rsid w:val="004E3F53"/>
    <w:rsid w:val="004E40ED"/>
    <w:rsid w:val="004E478C"/>
    <w:rsid w:val="004E4897"/>
    <w:rsid w:val="004E533A"/>
    <w:rsid w:val="004E6D10"/>
    <w:rsid w:val="004F11C4"/>
    <w:rsid w:val="004F17EA"/>
    <w:rsid w:val="004F2B1B"/>
    <w:rsid w:val="004F2C8C"/>
    <w:rsid w:val="004F2E26"/>
    <w:rsid w:val="004F43B2"/>
    <w:rsid w:val="004F4B94"/>
    <w:rsid w:val="004F53E5"/>
    <w:rsid w:val="004F5DB9"/>
    <w:rsid w:val="004F70FF"/>
    <w:rsid w:val="004F77AB"/>
    <w:rsid w:val="004F7953"/>
    <w:rsid w:val="0050084D"/>
    <w:rsid w:val="00501E0F"/>
    <w:rsid w:val="00501E65"/>
    <w:rsid w:val="00503200"/>
    <w:rsid w:val="00504A5C"/>
    <w:rsid w:val="00506006"/>
    <w:rsid w:val="005061E4"/>
    <w:rsid w:val="0050754B"/>
    <w:rsid w:val="00507B53"/>
    <w:rsid w:val="00507E51"/>
    <w:rsid w:val="005121ED"/>
    <w:rsid w:val="005128EA"/>
    <w:rsid w:val="005130D6"/>
    <w:rsid w:val="00514AC6"/>
    <w:rsid w:val="005159EA"/>
    <w:rsid w:val="0051624B"/>
    <w:rsid w:val="00517A62"/>
    <w:rsid w:val="00520109"/>
    <w:rsid w:val="00520874"/>
    <w:rsid w:val="00520903"/>
    <w:rsid w:val="00521850"/>
    <w:rsid w:val="00522F73"/>
    <w:rsid w:val="00523664"/>
    <w:rsid w:val="00524038"/>
    <w:rsid w:val="0052467D"/>
    <w:rsid w:val="00524889"/>
    <w:rsid w:val="00524AA8"/>
    <w:rsid w:val="0052544D"/>
    <w:rsid w:val="005254A6"/>
    <w:rsid w:val="005260B9"/>
    <w:rsid w:val="00527393"/>
    <w:rsid w:val="00530740"/>
    <w:rsid w:val="0053103C"/>
    <w:rsid w:val="00531685"/>
    <w:rsid w:val="005322CC"/>
    <w:rsid w:val="00532E4B"/>
    <w:rsid w:val="00534E66"/>
    <w:rsid w:val="00535A1F"/>
    <w:rsid w:val="00540693"/>
    <w:rsid w:val="00540C53"/>
    <w:rsid w:val="00540EEE"/>
    <w:rsid w:val="00541692"/>
    <w:rsid w:val="005424B9"/>
    <w:rsid w:val="00542846"/>
    <w:rsid w:val="00543E05"/>
    <w:rsid w:val="0054413D"/>
    <w:rsid w:val="005462B1"/>
    <w:rsid w:val="005467F4"/>
    <w:rsid w:val="005470EE"/>
    <w:rsid w:val="00547E65"/>
    <w:rsid w:val="005525EA"/>
    <w:rsid w:val="005531AA"/>
    <w:rsid w:val="00554B28"/>
    <w:rsid w:val="00554CC1"/>
    <w:rsid w:val="00561540"/>
    <w:rsid w:val="00563FA3"/>
    <w:rsid w:val="005644C8"/>
    <w:rsid w:val="00564E98"/>
    <w:rsid w:val="00566018"/>
    <w:rsid w:val="00567D9C"/>
    <w:rsid w:val="0057146A"/>
    <w:rsid w:val="00571EAE"/>
    <w:rsid w:val="00573E06"/>
    <w:rsid w:val="005775AC"/>
    <w:rsid w:val="005778C6"/>
    <w:rsid w:val="0058160A"/>
    <w:rsid w:val="00583A7E"/>
    <w:rsid w:val="00583F95"/>
    <w:rsid w:val="00584336"/>
    <w:rsid w:val="005854ED"/>
    <w:rsid w:val="00586A0B"/>
    <w:rsid w:val="00586CF4"/>
    <w:rsid w:val="00591345"/>
    <w:rsid w:val="005913D0"/>
    <w:rsid w:val="0059194C"/>
    <w:rsid w:val="005927BD"/>
    <w:rsid w:val="005930E1"/>
    <w:rsid w:val="00597737"/>
    <w:rsid w:val="0059795C"/>
    <w:rsid w:val="00597BAA"/>
    <w:rsid w:val="00597D5D"/>
    <w:rsid w:val="005A1896"/>
    <w:rsid w:val="005A299C"/>
    <w:rsid w:val="005A338B"/>
    <w:rsid w:val="005A3AC5"/>
    <w:rsid w:val="005A407D"/>
    <w:rsid w:val="005A4A9A"/>
    <w:rsid w:val="005A5DAE"/>
    <w:rsid w:val="005A6C42"/>
    <w:rsid w:val="005A7DFE"/>
    <w:rsid w:val="005B4339"/>
    <w:rsid w:val="005C2DFD"/>
    <w:rsid w:val="005C43C6"/>
    <w:rsid w:val="005C4CFD"/>
    <w:rsid w:val="005C7A87"/>
    <w:rsid w:val="005D0610"/>
    <w:rsid w:val="005D06F0"/>
    <w:rsid w:val="005D094A"/>
    <w:rsid w:val="005D276C"/>
    <w:rsid w:val="005D2775"/>
    <w:rsid w:val="005D28BF"/>
    <w:rsid w:val="005D3B47"/>
    <w:rsid w:val="005D5B4B"/>
    <w:rsid w:val="005D5CA1"/>
    <w:rsid w:val="005D72C5"/>
    <w:rsid w:val="005D733F"/>
    <w:rsid w:val="005E08BD"/>
    <w:rsid w:val="005E0F94"/>
    <w:rsid w:val="005E36D5"/>
    <w:rsid w:val="005E3A50"/>
    <w:rsid w:val="005E4874"/>
    <w:rsid w:val="005E4C23"/>
    <w:rsid w:val="005E4CF0"/>
    <w:rsid w:val="005E4EDB"/>
    <w:rsid w:val="005E507D"/>
    <w:rsid w:val="005F0C39"/>
    <w:rsid w:val="005F30EC"/>
    <w:rsid w:val="005F421E"/>
    <w:rsid w:val="005F53D2"/>
    <w:rsid w:val="005F5F7B"/>
    <w:rsid w:val="005F630F"/>
    <w:rsid w:val="0060076B"/>
    <w:rsid w:val="0060094C"/>
    <w:rsid w:val="00600B63"/>
    <w:rsid w:val="00601137"/>
    <w:rsid w:val="006040E1"/>
    <w:rsid w:val="006047CE"/>
    <w:rsid w:val="00604A61"/>
    <w:rsid w:val="006067FB"/>
    <w:rsid w:val="006074C2"/>
    <w:rsid w:val="00610231"/>
    <w:rsid w:val="00617D55"/>
    <w:rsid w:val="00617EFC"/>
    <w:rsid w:val="00617F06"/>
    <w:rsid w:val="006200DA"/>
    <w:rsid w:val="006221DA"/>
    <w:rsid w:val="006230E9"/>
    <w:rsid w:val="006240D8"/>
    <w:rsid w:val="0062535D"/>
    <w:rsid w:val="00626132"/>
    <w:rsid w:val="00626A9C"/>
    <w:rsid w:val="00627FE1"/>
    <w:rsid w:val="006308C4"/>
    <w:rsid w:val="006310A1"/>
    <w:rsid w:val="0063318F"/>
    <w:rsid w:val="00634D15"/>
    <w:rsid w:val="00634DDD"/>
    <w:rsid w:val="00635476"/>
    <w:rsid w:val="00635E4D"/>
    <w:rsid w:val="006361E3"/>
    <w:rsid w:val="00636320"/>
    <w:rsid w:val="00636822"/>
    <w:rsid w:val="0063730A"/>
    <w:rsid w:val="00641EF4"/>
    <w:rsid w:val="00641EF6"/>
    <w:rsid w:val="00642470"/>
    <w:rsid w:val="00642D90"/>
    <w:rsid w:val="00645DFC"/>
    <w:rsid w:val="00645EC6"/>
    <w:rsid w:val="0065019C"/>
    <w:rsid w:val="00652302"/>
    <w:rsid w:val="00653293"/>
    <w:rsid w:val="006545D5"/>
    <w:rsid w:val="00656642"/>
    <w:rsid w:val="00661A0C"/>
    <w:rsid w:val="00662779"/>
    <w:rsid w:val="00662BFF"/>
    <w:rsid w:val="00662D06"/>
    <w:rsid w:val="006675EA"/>
    <w:rsid w:val="006712A6"/>
    <w:rsid w:val="00671E4E"/>
    <w:rsid w:val="00672C25"/>
    <w:rsid w:val="006732A8"/>
    <w:rsid w:val="00673F1C"/>
    <w:rsid w:val="0067456E"/>
    <w:rsid w:val="00675133"/>
    <w:rsid w:val="00676037"/>
    <w:rsid w:val="00676DCD"/>
    <w:rsid w:val="006773A2"/>
    <w:rsid w:val="00677D9A"/>
    <w:rsid w:val="006802C1"/>
    <w:rsid w:val="00680828"/>
    <w:rsid w:val="00682E63"/>
    <w:rsid w:val="00685E6E"/>
    <w:rsid w:val="00686496"/>
    <w:rsid w:val="00690FE6"/>
    <w:rsid w:val="00691BD4"/>
    <w:rsid w:val="006940E7"/>
    <w:rsid w:val="00694141"/>
    <w:rsid w:val="006941C8"/>
    <w:rsid w:val="00697863"/>
    <w:rsid w:val="006A0D8A"/>
    <w:rsid w:val="006A36D7"/>
    <w:rsid w:val="006A512F"/>
    <w:rsid w:val="006A70E2"/>
    <w:rsid w:val="006B0AAB"/>
    <w:rsid w:val="006B3896"/>
    <w:rsid w:val="006B4070"/>
    <w:rsid w:val="006B5E2B"/>
    <w:rsid w:val="006B7FCB"/>
    <w:rsid w:val="006C0F68"/>
    <w:rsid w:val="006C191C"/>
    <w:rsid w:val="006C1FAA"/>
    <w:rsid w:val="006C31D9"/>
    <w:rsid w:val="006C417A"/>
    <w:rsid w:val="006C605F"/>
    <w:rsid w:val="006C6A82"/>
    <w:rsid w:val="006C7113"/>
    <w:rsid w:val="006D00C5"/>
    <w:rsid w:val="006D1F20"/>
    <w:rsid w:val="006D296E"/>
    <w:rsid w:val="006D2BDD"/>
    <w:rsid w:val="006D2C28"/>
    <w:rsid w:val="006D4254"/>
    <w:rsid w:val="006D5B0F"/>
    <w:rsid w:val="006D5F6F"/>
    <w:rsid w:val="006D6C3E"/>
    <w:rsid w:val="006D745F"/>
    <w:rsid w:val="006D7881"/>
    <w:rsid w:val="006D7E56"/>
    <w:rsid w:val="006E0E7D"/>
    <w:rsid w:val="006E23DE"/>
    <w:rsid w:val="006E3109"/>
    <w:rsid w:val="006E32E7"/>
    <w:rsid w:val="006E3D3C"/>
    <w:rsid w:val="006E46A3"/>
    <w:rsid w:val="006E58C1"/>
    <w:rsid w:val="006E7B3B"/>
    <w:rsid w:val="006F1562"/>
    <w:rsid w:val="006F282A"/>
    <w:rsid w:val="006F33DD"/>
    <w:rsid w:val="006F3424"/>
    <w:rsid w:val="006F3564"/>
    <w:rsid w:val="006F35F8"/>
    <w:rsid w:val="006F505E"/>
    <w:rsid w:val="006F5502"/>
    <w:rsid w:val="006F6420"/>
    <w:rsid w:val="00701099"/>
    <w:rsid w:val="00701775"/>
    <w:rsid w:val="007020BF"/>
    <w:rsid w:val="007030A8"/>
    <w:rsid w:val="007036EB"/>
    <w:rsid w:val="00704988"/>
    <w:rsid w:val="0070564B"/>
    <w:rsid w:val="00705659"/>
    <w:rsid w:val="00707555"/>
    <w:rsid w:val="00707A8E"/>
    <w:rsid w:val="007106FE"/>
    <w:rsid w:val="0071354E"/>
    <w:rsid w:val="00714963"/>
    <w:rsid w:val="00715FC7"/>
    <w:rsid w:val="007160B3"/>
    <w:rsid w:val="00716B72"/>
    <w:rsid w:val="00716BC8"/>
    <w:rsid w:val="00717394"/>
    <w:rsid w:val="007201DC"/>
    <w:rsid w:val="00720625"/>
    <w:rsid w:val="0072098B"/>
    <w:rsid w:val="007238A5"/>
    <w:rsid w:val="00723D89"/>
    <w:rsid w:val="007261CF"/>
    <w:rsid w:val="00730B1F"/>
    <w:rsid w:val="0073196B"/>
    <w:rsid w:val="00731B88"/>
    <w:rsid w:val="00732DEB"/>
    <w:rsid w:val="00733749"/>
    <w:rsid w:val="007361A0"/>
    <w:rsid w:val="007362EB"/>
    <w:rsid w:val="00736B76"/>
    <w:rsid w:val="00736C03"/>
    <w:rsid w:val="007377F2"/>
    <w:rsid w:val="00737BC4"/>
    <w:rsid w:val="00737D3E"/>
    <w:rsid w:val="007402DE"/>
    <w:rsid w:val="007423F8"/>
    <w:rsid w:val="00742AAD"/>
    <w:rsid w:val="007431DE"/>
    <w:rsid w:val="00743EFE"/>
    <w:rsid w:val="00744D7C"/>
    <w:rsid w:val="00745349"/>
    <w:rsid w:val="0074534D"/>
    <w:rsid w:val="0075088A"/>
    <w:rsid w:val="007511D5"/>
    <w:rsid w:val="007516D1"/>
    <w:rsid w:val="00751E85"/>
    <w:rsid w:val="0075213E"/>
    <w:rsid w:val="00752FA5"/>
    <w:rsid w:val="00753049"/>
    <w:rsid w:val="00754C18"/>
    <w:rsid w:val="00755F97"/>
    <w:rsid w:val="00756242"/>
    <w:rsid w:val="00756290"/>
    <w:rsid w:val="00756A19"/>
    <w:rsid w:val="0076108C"/>
    <w:rsid w:val="00761B5E"/>
    <w:rsid w:val="0076408A"/>
    <w:rsid w:val="0076688D"/>
    <w:rsid w:val="00766958"/>
    <w:rsid w:val="00771AB7"/>
    <w:rsid w:val="00773A3E"/>
    <w:rsid w:val="00773DD9"/>
    <w:rsid w:val="00774BE7"/>
    <w:rsid w:val="00776A84"/>
    <w:rsid w:val="00777754"/>
    <w:rsid w:val="007812BE"/>
    <w:rsid w:val="00781306"/>
    <w:rsid w:val="00781635"/>
    <w:rsid w:val="007836C8"/>
    <w:rsid w:val="007879C9"/>
    <w:rsid w:val="007934F1"/>
    <w:rsid w:val="00794229"/>
    <w:rsid w:val="00795A1B"/>
    <w:rsid w:val="00795C32"/>
    <w:rsid w:val="007963F4"/>
    <w:rsid w:val="007970F0"/>
    <w:rsid w:val="007971F3"/>
    <w:rsid w:val="007A1BCA"/>
    <w:rsid w:val="007A3A3E"/>
    <w:rsid w:val="007A4157"/>
    <w:rsid w:val="007A5221"/>
    <w:rsid w:val="007B1141"/>
    <w:rsid w:val="007B24F7"/>
    <w:rsid w:val="007B3D33"/>
    <w:rsid w:val="007B479A"/>
    <w:rsid w:val="007B4CFC"/>
    <w:rsid w:val="007B6B46"/>
    <w:rsid w:val="007B6FFE"/>
    <w:rsid w:val="007B7737"/>
    <w:rsid w:val="007C1C9E"/>
    <w:rsid w:val="007C393A"/>
    <w:rsid w:val="007C6C8E"/>
    <w:rsid w:val="007D09DC"/>
    <w:rsid w:val="007D124C"/>
    <w:rsid w:val="007D1E13"/>
    <w:rsid w:val="007D6B06"/>
    <w:rsid w:val="007D76D7"/>
    <w:rsid w:val="007E2313"/>
    <w:rsid w:val="007E249E"/>
    <w:rsid w:val="007E4AEA"/>
    <w:rsid w:val="007E5ED7"/>
    <w:rsid w:val="007E6242"/>
    <w:rsid w:val="007E633B"/>
    <w:rsid w:val="007E6AD6"/>
    <w:rsid w:val="007E6C35"/>
    <w:rsid w:val="007F135A"/>
    <w:rsid w:val="007F4434"/>
    <w:rsid w:val="007F5275"/>
    <w:rsid w:val="007F5E38"/>
    <w:rsid w:val="007F6383"/>
    <w:rsid w:val="007F6670"/>
    <w:rsid w:val="00801702"/>
    <w:rsid w:val="0080232E"/>
    <w:rsid w:val="00803CA0"/>
    <w:rsid w:val="00803E52"/>
    <w:rsid w:val="00810963"/>
    <w:rsid w:val="00810B74"/>
    <w:rsid w:val="00812789"/>
    <w:rsid w:val="00813D48"/>
    <w:rsid w:val="00813EBF"/>
    <w:rsid w:val="0081565B"/>
    <w:rsid w:val="00817D17"/>
    <w:rsid w:val="008227DE"/>
    <w:rsid w:val="00824BA3"/>
    <w:rsid w:val="00825F4B"/>
    <w:rsid w:val="00826CFE"/>
    <w:rsid w:val="00826F86"/>
    <w:rsid w:val="00831124"/>
    <w:rsid w:val="00831D3C"/>
    <w:rsid w:val="00831E9A"/>
    <w:rsid w:val="00832F46"/>
    <w:rsid w:val="00833124"/>
    <w:rsid w:val="00836640"/>
    <w:rsid w:val="00837154"/>
    <w:rsid w:val="00840000"/>
    <w:rsid w:val="0084001E"/>
    <w:rsid w:val="00841854"/>
    <w:rsid w:val="00842C8D"/>
    <w:rsid w:val="00844CC3"/>
    <w:rsid w:val="00845BC3"/>
    <w:rsid w:val="008476BF"/>
    <w:rsid w:val="00847CFC"/>
    <w:rsid w:val="00850301"/>
    <w:rsid w:val="008508D5"/>
    <w:rsid w:val="00851930"/>
    <w:rsid w:val="00851E45"/>
    <w:rsid w:val="0085319B"/>
    <w:rsid w:val="00853C0E"/>
    <w:rsid w:val="00854E7C"/>
    <w:rsid w:val="00855317"/>
    <w:rsid w:val="00855962"/>
    <w:rsid w:val="00857187"/>
    <w:rsid w:val="00860431"/>
    <w:rsid w:val="00860FE7"/>
    <w:rsid w:val="00861561"/>
    <w:rsid w:val="00861B6D"/>
    <w:rsid w:val="00861CE5"/>
    <w:rsid w:val="0086226E"/>
    <w:rsid w:val="00864193"/>
    <w:rsid w:val="0086505F"/>
    <w:rsid w:val="00865EE3"/>
    <w:rsid w:val="0086600C"/>
    <w:rsid w:val="00872A86"/>
    <w:rsid w:val="00874481"/>
    <w:rsid w:val="00874B9B"/>
    <w:rsid w:val="00874F1A"/>
    <w:rsid w:val="00875D88"/>
    <w:rsid w:val="00881967"/>
    <w:rsid w:val="0088605D"/>
    <w:rsid w:val="008869D6"/>
    <w:rsid w:val="00887913"/>
    <w:rsid w:val="00890675"/>
    <w:rsid w:val="0089123B"/>
    <w:rsid w:val="00891BE4"/>
    <w:rsid w:val="00891BE7"/>
    <w:rsid w:val="008932C2"/>
    <w:rsid w:val="00894526"/>
    <w:rsid w:val="00894946"/>
    <w:rsid w:val="0089506D"/>
    <w:rsid w:val="00897BA8"/>
    <w:rsid w:val="008A00BC"/>
    <w:rsid w:val="008A0B79"/>
    <w:rsid w:val="008A0EB2"/>
    <w:rsid w:val="008A1687"/>
    <w:rsid w:val="008A216D"/>
    <w:rsid w:val="008A2346"/>
    <w:rsid w:val="008A2DF5"/>
    <w:rsid w:val="008A3A73"/>
    <w:rsid w:val="008A52D8"/>
    <w:rsid w:val="008A5E27"/>
    <w:rsid w:val="008A6FF9"/>
    <w:rsid w:val="008A721D"/>
    <w:rsid w:val="008B3BF4"/>
    <w:rsid w:val="008B48E6"/>
    <w:rsid w:val="008B4DE1"/>
    <w:rsid w:val="008B5AF3"/>
    <w:rsid w:val="008B6A6F"/>
    <w:rsid w:val="008B7A0C"/>
    <w:rsid w:val="008C01F4"/>
    <w:rsid w:val="008C0503"/>
    <w:rsid w:val="008C13E9"/>
    <w:rsid w:val="008C4A55"/>
    <w:rsid w:val="008C5E5E"/>
    <w:rsid w:val="008D08F5"/>
    <w:rsid w:val="008D0DDB"/>
    <w:rsid w:val="008D2350"/>
    <w:rsid w:val="008D56D6"/>
    <w:rsid w:val="008D579B"/>
    <w:rsid w:val="008D583E"/>
    <w:rsid w:val="008D7657"/>
    <w:rsid w:val="008E01C8"/>
    <w:rsid w:val="008E17B9"/>
    <w:rsid w:val="008E1CC8"/>
    <w:rsid w:val="008E24D8"/>
    <w:rsid w:val="008E3970"/>
    <w:rsid w:val="008E3AC0"/>
    <w:rsid w:val="008E6946"/>
    <w:rsid w:val="008E6E39"/>
    <w:rsid w:val="008E7705"/>
    <w:rsid w:val="008E77F4"/>
    <w:rsid w:val="008E7AF3"/>
    <w:rsid w:val="008E7E4D"/>
    <w:rsid w:val="008F3218"/>
    <w:rsid w:val="008F35DB"/>
    <w:rsid w:val="008F39D3"/>
    <w:rsid w:val="008F4969"/>
    <w:rsid w:val="008F5129"/>
    <w:rsid w:val="008F5169"/>
    <w:rsid w:val="008F6393"/>
    <w:rsid w:val="0090197D"/>
    <w:rsid w:val="00902FF9"/>
    <w:rsid w:val="00903F19"/>
    <w:rsid w:val="00905EB8"/>
    <w:rsid w:val="00905F3A"/>
    <w:rsid w:val="0090679B"/>
    <w:rsid w:val="0090782D"/>
    <w:rsid w:val="00907C94"/>
    <w:rsid w:val="009109A4"/>
    <w:rsid w:val="00911E36"/>
    <w:rsid w:val="00912765"/>
    <w:rsid w:val="00912F76"/>
    <w:rsid w:val="00913DBE"/>
    <w:rsid w:val="009151CA"/>
    <w:rsid w:val="0091523F"/>
    <w:rsid w:val="0091558A"/>
    <w:rsid w:val="00915B46"/>
    <w:rsid w:val="009167F2"/>
    <w:rsid w:val="00917058"/>
    <w:rsid w:val="00920BF0"/>
    <w:rsid w:val="00920E21"/>
    <w:rsid w:val="0092192D"/>
    <w:rsid w:val="00923C45"/>
    <w:rsid w:val="00923E62"/>
    <w:rsid w:val="0092444B"/>
    <w:rsid w:val="00924F7D"/>
    <w:rsid w:val="0092693D"/>
    <w:rsid w:val="00926A01"/>
    <w:rsid w:val="00930A5F"/>
    <w:rsid w:val="00931102"/>
    <w:rsid w:val="009312BE"/>
    <w:rsid w:val="00932D4A"/>
    <w:rsid w:val="00936502"/>
    <w:rsid w:val="00936B7F"/>
    <w:rsid w:val="009415CD"/>
    <w:rsid w:val="0094334A"/>
    <w:rsid w:val="00943E2F"/>
    <w:rsid w:val="00944715"/>
    <w:rsid w:val="009471FD"/>
    <w:rsid w:val="0095122B"/>
    <w:rsid w:val="00952D0A"/>
    <w:rsid w:val="00953FD7"/>
    <w:rsid w:val="00954732"/>
    <w:rsid w:val="009551F9"/>
    <w:rsid w:val="009569D4"/>
    <w:rsid w:val="00956BD2"/>
    <w:rsid w:val="00957EAD"/>
    <w:rsid w:val="00960091"/>
    <w:rsid w:val="0096092A"/>
    <w:rsid w:val="00960B4D"/>
    <w:rsid w:val="00963058"/>
    <w:rsid w:val="00963AE2"/>
    <w:rsid w:val="00963E96"/>
    <w:rsid w:val="00966C16"/>
    <w:rsid w:val="00967E4D"/>
    <w:rsid w:val="00971A48"/>
    <w:rsid w:val="00972F4C"/>
    <w:rsid w:val="009730F3"/>
    <w:rsid w:val="00975F5E"/>
    <w:rsid w:val="0097633B"/>
    <w:rsid w:val="00977612"/>
    <w:rsid w:val="009827FE"/>
    <w:rsid w:val="009830DD"/>
    <w:rsid w:val="0098369E"/>
    <w:rsid w:val="00983B09"/>
    <w:rsid w:val="0098541A"/>
    <w:rsid w:val="00985948"/>
    <w:rsid w:val="00986E4F"/>
    <w:rsid w:val="009879D1"/>
    <w:rsid w:val="00990860"/>
    <w:rsid w:val="00990D03"/>
    <w:rsid w:val="00990FC4"/>
    <w:rsid w:val="00992009"/>
    <w:rsid w:val="00994097"/>
    <w:rsid w:val="0099513B"/>
    <w:rsid w:val="00996B48"/>
    <w:rsid w:val="009A0087"/>
    <w:rsid w:val="009A02D2"/>
    <w:rsid w:val="009A09B3"/>
    <w:rsid w:val="009A1269"/>
    <w:rsid w:val="009A19C4"/>
    <w:rsid w:val="009A453C"/>
    <w:rsid w:val="009A4F99"/>
    <w:rsid w:val="009B036E"/>
    <w:rsid w:val="009B1744"/>
    <w:rsid w:val="009B1967"/>
    <w:rsid w:val="009B1EE9"/>
    <w:rsid w:val="009B30A7"/>
    <w:rsid w:val="009B3554"/>
    <w:rsid w:val="009B3DAC"/>
    <w:rsid w:val="009B568A"/>
    <w:rsid w:val="009B5BBC"/>
    <w:rsid w:val="009B5D41"/>
    <w:rsid w:val="009C08B5"/>
    <w:rsid w:val="009C4545"/>
    <w:rsid w:val="009C4DFC"/>
    <w:rsid w:val="009C72A8"/>
    <w:rsid w:val="009D0944"/>
    <w:rsid w:val="009D281A"/>
    <w:rsid w:val="009D440C"/>
    <w:rsid w:val="009D6D2E"/>
    <w:rsid w:val="009D753B"/>
    <w:rsid w:val="009E0CEB"/>
    <w:rsid w:val="009E183D"/>
    <w:rsid w:val="009E21C4"/>
    <w:rsid w:val="009E6C5E"/>
    <w:rsid w:val="009E7717"/>
    <w:rsid w:val="009E7FF1"/>
    <w:rsid w:val="009F07A3"/>
    <w:rsid w:val="009F142B"/>
    <w:rsid w:val="009F23CB"/>
    <w:rsid w:val="009F4157"/>
    <w:rsid w:val="009F5722"/>
    <w:rsid w:val="009F7176"/>
    <w:rsid w:val="009F7CB5"/>
    <w:rsid w:val="00A02072"/>
    <w:rsid w:val="00A032E1"/>
    <w:rsid w:val="00A0334B"/>
    <w:rsid w:val="00A04A98"/>
    <w:rsid w:val="00A11D46"/>
    <w:rsid w:val="00A13CD2"/>
    <w:rsid w:val="00A15E6D"/>
    <w:rsid w:val="00A163D9"/>
    <w:rsid w:val="00A23452"/>
    <w:rsid w:val="00A23ABE"/>
    <w:rsid w:val="00A24486"/>
    <w:rsid w:val="00A26499"/>
    <w:rsid w:val="00A27F81"/>
    <w:rsid w:val="00A30636"/>
    <w:rsid w:val="00A30F0D"/>
    <w:rsid w:val="00A31338"/>
    <w:rsid w:val="00A32258"/>
    <w:rsid w:val="00A3356F"/>
    <w:rsid w:val="00A34220"/>
    <w:rsid w:val="00A342A5"/>
    <w:rsid w:val="00A3568B"/>
    <w:rsid w:val="00A375BB"/>
    <w:rsid w:val="00A377AE"/>
    <w:rsid w:val="00A426CE"/>
    <w:rsid w:val="00A428B2"/>
    <w:rsid w:val="00A42D10"/>
    <w:rsid w:val="00A4509D"/>
    <w:rsid w:val="00A454EE"/>
    <w:rsid w:val="00A46303"/>
    <w:rsid w:val="00A50CD4"/>
    <w:rsid w:val="00A52FAE"/>
    <w:rsid w:val="00A53909"/>
    <w:rsid w:val="00A544CE"/>
    <w:rsid w:val="00A5623C"/>
    <w:rsid w:val="00A57317"/>
    <w:rsid w:val="00A577CF"/>
    <w:rsid w:val="00A57A10"/>
    <w:rsid w:val="00A57F06"/>
    <w:rsid w:val="00A600FC"/>
    <w:rsid w:val="00A606F7"/>
    <w:rsid w:val="00A60884"/>
    <w:rsid w:val="00A610CB"/>
    <w:rsid w:val="00A643D6"/>
    <w:rsid w:val="00A64DC1"/>
    <w:rsid w:val="00A650D7"/>
    <w:rsid w:val="00A6623B"/>
    <w:rsid w:val="00A669EE"/>
    <w:rsid w:val="00A7058C"/>
    <w:rsid w:val="00A70B39"/>
    <w:rsid w:val="00A72224"/>
    <w:rsid w:val="00A73C3A"/>
    <w:rsid w:val="00A75EEE"/>
    <w:rsid w:val="00A779BB"/>
    <w:rsid w:val="00A779C7"/>
    <w:rsid w:val="00A8152A"/>
    <w:rsid w:val="00A85598"/>
    <w:rsid w:val="00A856B0"/>
    <w:rsid w:val="00A8607A"/>
    <w:rsid w:val="00A869C1"/>
    <w:rsid w:val="00A86D8D"/>
    <w:rsid w:val="00A87B5B"/>
    <w:rsid w:val="00A90530"/>
    <w:rsid w:val="00A917A9"/>
    <w:rsid w:val="00A919EA"/>
    <w:rsid w:val="00A91A2A"/>
    <w:rsid w:val="00A94B87"/>
    <w:rsid w:val="00A9750F"/>
    <w:rsid w:val="00AA139C"/>
    <w:rsid w:val="00AA599A"/>
    <w:rsid w:val="00AA5E2F"/>
    <w:rsid w:val="00AB0BE3"/>
    <w:rsid w:val="00AB1E4C"/>
    <w:rsid w:val="00AB3385"/>
    <w:rsid w:val="00AB4FA0"/>
    <w:rsid w:val="00AB578C"/>
    <w:rsid w:val="00AB5812"/>
    <w:rsid w:val="00AB5BFC"/>
    <w:rsid w:val="00AB7845"/>
    <w:rsid w:val="00AC135D"/>
    <w:rsid w:val="00AC2072"/>
    <w:rsid w:val="00AC2620"/>
    <w:rsid w:val="00AC3BC9"/>
    <w:rsid w:val="00AC40DC"/>
    <w:rsid w:val="00AC4BDA"/>
    <w:rsid w:val="00AC4ECB"/>
    <w:rsid w:val="00AC666C"/>
    <w:rsid w:val="00AD321C"/>
    <w:rsid w:val="00AD3F9D"/>
    <w:rsid w:val="00AD438F"/>
    <w:rsid w:val="00AD4746"/>
    <w:rsid w:val="00AD5010"/>
    <w:rsid w:val="00AE1AD8"/>
    <w:rsid w:val="00AE20C4"/>
    <w:rsid w:val="00AE2731"/>
    <w:rsid w:val="00AE3244"/>
    <w:rsid w:val="00AE4C05"/>
    <w:rsid w:val="00AE4EE4"/>
    <w:rsid w:val="00AE564E"/>
    <w:rsid w:val="00AE6725"/>
    <w:rsid w:val="00AE6BE8"/>
    <w:rsid w:val="00AE6FA9"/>
    <w:rsid w:val="00AF0186"/>
    <w:rsid w:val="00AF12B7"/>
    <w:rsid w:val="00AF2498"/>
    <w:rsid w:val="00AF30CC"/>
    <w:rsid w:val="00AF3B8D"/>
    <w:rsid w:val="00AF4D26"/>
    <w:rsid w:val="00AF73A4"/>
    <w:rsid w:val="00B00BAD"/>
    <w:rsid w:val="00B00DA4"/>
    <w:rsid w:val="00B01B62"/>
    <w:rsid w:val="00B01D5B"/>
    <w:rsid w:val="00B03860"/>
    <w:rsid w:val="00B05A10"/>
    <w:rsid w:val="00B0677C"/>
    <w:rsid w:val="00B0691A"/>
    <w:rsid w:val="00B07C49"/>
    <w:rsid w:val="00B11252"/>
    <w:rsid w:val="00B1358E"/>
    <w:rsid w:val="00B145B3"/>
    <w:rsid w:val="00B152AE"/>
    <w:rsid w:val="00B17C41"/>
    <w:rsid w:val="00B17FDB"/>
    <w:rsid w:val="00B24B51"/>
    <w:rsid w:val="00B26D9D"/>
    <w:rsid w:val="00B275ED"/>
    <w:rsid w:val="00B31B92"/>
    <w:rsid w:val="00B31D43"/>
    <w:rsid w:val="00B320D9"/>
    <w:rsid w:val="00B321D4"/>
    <w:rsid w:val="00B32676"/>
    <w:rsid w:val="00B330B9"/>
    <w:rsid w:val="00B33E1B"/>
    <w:rsid w:val="00B3495F"/>
    <w:rsid w:val="00B34AF6"/>
    <w:rsid w:val="00B34CBF"/>
    <w:rsid w:val="00B37C7C"/>
    <w:rsid w:val="00B40DAD"/>
    <w:rsid w:val="00B42361"/>
    <w:rsid w:val="00B429D4"/>
    <w:rsid w:val="00B433E4"/>
    <w:rsid w:val="00B458D2"/>
    <w:rsid w:val="00B46541"/>
    <w:rsid w:val="00B4660F"/>
    <w:rsid w:val="00B50A39"/>
    <w:rsid w:val="00B50AC0"/>
    <w:rsid w:val="00B50CEA"/>
    <w:rsid w:val="00B5167B"/>
    <w:rsid w:val="00B5191C"/>
    <w:rsid w:val="00B529C8"/>
    <w:rsid w:val="00B54BB0"/>
    <w:rsid w:val="00B5758A"/>
    <w:rsid w:val="00B6355E"/>
    <w:rsid w:val="00B64471"/>
    <w:rsid w:val="00B65B84"/>
    <w:rsid w:val="00B66B42"/>
    <w:rsid w:val="00B7272A"/>
    <w:rsid w:val="00B73133"/>
    <w:rsid w:val="00B74629"/>
    <w:rsid w:val="00B75F90"/>
    <w:rsid w:val="00B763C3"/>
    <w:rsid w:val="00B8036D"/>
    <w:rsid w:val="00B827E5"/>
    <w:rsid w:val="00B82C78"/>
    <w:rsid w:val="00B844A0"/>
    <w:rsid w:val="00B84A5C"/>
    <w:rsid w:val="00B86333"/>
    <w:rsid w:val="00B87124"/>
    <w:rsid w:val="00B92D10"/>
    <w:rsid w:val="00B93671"/>
    <w:rsid w:val="00B93841"/>
    <w:rsid w:val="00B948D2"/>
    <w:rsid w:val="00B95598"/>
    <w:rsid w:val="00B9758B"/>
    <w:rsid w:val="00B97AFA"/>
    <w:rsid w:val="00BA478A"/>
    <w:rsid w:val="00BA66F5"/>
    <w:rsid w:val="00BA726F"/>
    <w:rsid w:val="00BB093C"/>
    <w:rsid w:val="00BB3E58"/>
    <w:rsid w:val="00BB4BBB"/>
    <w:rsid w:val="00BC05CB"/>
    <w:rsid w:val="00BC2111"/>
    <w:rsid w:val="00BC4198"/>
    <w:rsid w:val="00BC6272"/>
    <w:rsid w:val="00BC6D82"/>
    <w:rsid w:val="00BD0963"/>
    <w:rsid w:val="00BD0FA0"/>
    <w:rsid w:val="00BD0FD6"/>
    <w:rsid w:val="00BD1E26"/>
    <w:rsid w:val="00BD212B"/>
    <w:rsid w:val="00BD24FF"/>
    <w:rsid w:val="00BD2B98"/>
    <w:rsid w:val="00BD7382"/>
    <w:rsid w:val="00BD7BD3"/>
    <w:rsid w:val="00BE0D0E"/>
    <w:rsid w:val="00BE1037"/>
    <w:rsid w:val="00BE395D"/>
    <w:rsid w:val="00BE482D"/>
    <w:rsid w:val="00BE5DB7"/>
    <w:rsid w:val="00BE6BFB"/>
    <w:rsid w:val="00BF0159"/>
    <w:rsid w:val="00BF0EF4"/>
    <w:rsid w:val="00BF3308"/>
    <w:rsid w:val="00BF4295"/>
    <w:rsid w:val="00BF5B8B"/>
    <w:rsid w:val="00BF7D5E"/>
    <w:rsid w:val="00C01896"/>
    <w:rsid w:val="00C02279"/>
    <w:rsid w:val="00C02452"/>
    <w:rsid w:val="00C03495"/>
    <w:rsid w:val="00C03BD5"/>
    <w:rsid w:val="00C0591F"/>
    <w:rsid w:val="00C07BCB"/>
    <w:rsid w:val="00C118F2"/>
    <w:rsid w:val="00C11946"/>
    <w:rsid w:val="00C11A7E"/>
    <w:rsid w:val="00C1385A"/>
    <w:rsid w:val="00C20CDA"/>
    <w:rsid w:val="00C20DC3"/>
    <w:rsid w:val="00C216FA"/>
    <w:rsid w:val="00C221F5"/>
    <w:rsid w:val="00C2421A"/>
    <w:rsid w:val="00C27503"/>
    <w:rsid w:val="00C27D33"/>
    <w:rsid w:val="00C31286"/>
    <w:rsid w:val="00C31A5B"/>
    <w:rsid w:val="00C32478"/>
    <w:rsid w:val="00C336AC"/>
    <w:rsid w:val="00C34C0E"/>
    <w:rsid w:val="00C35EF2"/>
    <w:rsid w:val="00C366A9"/>
    <w:rsid w:val="00C403B4"/>
    <w:rsid w:val="00C405D2"/>
    <w:rsid w:val="00C406DE"/>
    <w:rsid w:val="00C4102D"/>
    <w:rsid w:val="00C411FE"/>
    <w:rsid w:val="00C41B61"/>
    <w:rsid w:val="00C434F9"/>
    <w:rsid w:val="00C44C3A"/>
    <w:rsid w:val="00C45CC3"/>
    <w:rsid w:val="00C45CCE"/>
    <w:rsid w:val="00C46170"/>
    <w:rsid w:val="00C467CA"/>
    <w:rsid w:val="00C467D4"/>
    <w:rsid w:val="00C46941"/>
    <w:rsid w:val="00C47381"/>
    <w:rsid w:val="00C5278E"/>
    <w:rsid w:val="00C538D8"/>
    <w:rsid w:val="00C550EA"/>
    <w:rsid w:val="00C555EF"/>
    <w:rsid w:val="00C57F0D"/>
    <w:rsid w:val="00C6139F"/>
    <w:rsid w:val="00C63AA7"/>
    <w:rsid w:val="00C64C5F"/>
    <w:rsid w:val="00C666AF"/>
    <w:rsid w:val="00C70A4C"/>
    <w:rsid w:val="00C711DA"/>
    <w:rsid w:val="00C718DA"/>
    <w:rsid w:val="00C72BBA"/>
    <w:rsid w:val="00C73387"/>
    <w:rsid w:val="00C73873"/>
    <w:rsid w:val="00C75FCC"/>
    <w:rsid w:val="00C769D6"/>
    <w:rsid w:val="00C80322"/>
    <w:rsid w:val="00C8528C"/>
    <w:rsid w:val="00C854C0"/>
    <w:rsid w:val="00C8634F"/>
    <w:rsid w:val="00C86431"/>
    <w:rsid w:val="00C87571"/>
    <w:rsid w:val="00C91224"/>
    <w:rsid w:val="00C92F7A"/>
    <w:rsid w:val="00C9316D"/>
    <w:rsid w:val="00C9387E"/>
    <w:rsid w:val="00C948FD"/>
    <w:rsid w:val="00C954C5"/>
    <w:rsid w:val="00C95F2F"/>
    <w:rsid w:val="00C975B4"/>
    <w:rsid w:val="00C97FB9"/>
    <w:rsid w:val="00CA155E"/>
    <w:rsid w:val="00CA20D5"/>
    <w:rsid w:val="00CA2E10"/>
    <w:rsid w:val="00CA3D9D"/>
    <w:rsid w:val="00CA423B"/>
    <w:rsid w:val="00CA45A5"/>
    <w:rsid w:val="00CA6A60"/>
    <w:rsid w:val="00CA7999"/>
    <w:rsid w:val="00CB097C"/>
    <w:rsid w:val="00CB31FE"/>
    <w:rsid w:val="00CB4E0C"/>
    <w:rsid w:val="00CB6814"/>
    <w:rsid w:val="00CB7197"/>
    <w:rsid w:val="00CC0DD8"/>
    <w:rsid w:val="00CC4E62"/>
    <w:rsid w:val="00CC7178"/>
    <w:rsid w:val="00CD056E"/>
    <w:rsid w:val="00CD1405"/>
    <w:rsid w:val="00CD146B"/>
    <w:rsid w:val="00CD226E"/>
    <w:rsid w:val="00CD2AAD"/>
    <w:rsid w:val="00CD3783"/>
    <w:rsid w:val="00CD518F"/>
    <w:rsid w:val="00CD5D5E"/>
    <w:rsid w:val="00CD7E84"/>
    <w:rsid w:val="00CE23E9"/>
    <w:rsid w:val="00CE2A7F"/>
    <w:rsid w:val="00CE3610"/>
    <w:rsid w:val="00CE3BF5"/>
    <w:rsid w:val="00CE434D"/>
    <w:rsid w:val="00CE5793"/>
    <w:rsid w:val="00CE7352"/>
    <w:rsid w:val="00CF00CF"/>
    <w:rsid w:val="00CF24CD"/>
    <w:rsid w:val="00CF5221"/>
    <w:rsid w:val="00CF5822"/>
    <w:rsid w:val="00CF5841"/>
    <w:rsid w:val="00CF5A9B"/>
    <w:rsid w:val="00CF60EE"/>
    <w:rsid w:val="00CF61A2"/>
    <w:rsid w:val="00CF6672"/>
    <w:rsid w:val="00CF73FD"/>
    <w:rsid w:val="00CF79E5"/>
    <w:rsid w:val="00D03A5F"/>
    <w:rsid w:val="00D047B6"/>
    <w:rsid w:val="00D0582D"/>
    <w:rsid w:val="00D060FE"/>
    <w:rsid w:val="00D07E6A"/>
    <w:rsid w:val="00D11E74"/>
    <w:rsid w:val="00D11FEB"/>
    <w:rsid w:val="00D1250A"/>
    <w:rsid w:val="00D144A4"/>
    <w:rsid w:val="00D16C9D"/>
    <w:rsid w:val="00D20423"/>
    <w:rsid w:val="00D21810"/>
    <w:rsid w:val="00D22435"/>
    <w:rsid w:val="00D230CF"/>
    <w:rsid w:val="00D23711"/>
    <w:rsid w:val="00D25823"/>
    <w:rsid w:val="00D2649F"/>
    <w:rsid w:val="00D2742F"/>
    <w:rsid w:val="00D2782D"/>
    <w:rsid w:val="00D309E0"/>
    <w:rsid w:val="00D34D79"/>
    <w:rsid w:val="00D3555B"/>
    <w:rsid w:val="00D362FB"/>
    <w:rsid w:val="00D36B74"/>
    <w:rsid w:val="00D36CA4"/>
    <w:rsid w:val="00D37820"/>
    <w:rsid w:val="00D37896"/>
    <w:rsid w:val="00D4181C"/>
    <w:rsid w:val="00D41A30"/>
    <w:rsid w:val="00D41E7B"/>
    <w:rsid w:val="00D43F0A"/>
    <w:rsid w:val="00D469E3"/>
    <w:rsid w:val="00D52ABB"/>
    <w:rsid w:val="00D52B8E"/>
    <w:rsid w:val="00D5313C"/>
    <w:rsid w:val="00D532DC"/>
    <w:rsid w:val="00D53C62"/>
    <w:rsid w:val="00D57F3E"/>
    <w:rsid w:val="00D62F5A"/>
    <w:rsid w:val="00D63557"/>
    <w:rsid w:val="00D63E9B"/>
    <w:rsid w:val="00D70261"/>
    <w:rsid w:val="00D71C75"/>
    <w:rsid w:val="00D7236E"/>
    <w:rsid w:val="00D752A9"/>
    <w:rsid w:val="00D762FB"/>
    <w:rsid w:val="00D76AAD"/>
    <w:rsid w:val="00D76DCC"/>
    <w:rsid w:val="00D81589"/>
    <w:rsid w:val="00D82147"/>
    <w:rsid w:val="00D82A70"/>
    <w:rsid w:val="00D82B55"/>
    <w:rsid w:val="00D82D37"/>
    <w:rsid w:val="00D8332A"/>
    <w:rsid w:val="00D83702"/>
    <w:rsid w:val="00D838C4"/>
    <w:rsid w:val="00D85DDE"/>
    <w:rsid w:val="00D915CB"/>
    <w:rsid w:val="00D920CE"/>
    <w:rsid w:val="00D9378A"/>
    <w:rsid w:val="00D94443"/>
    <w:rsid w:val="00D96DF5"/>
    <w:rsid w:val="00D96E7D"/>
    <w:rsid w:val="00DA0F8B"/>
    <w:rsid w:val="00DA4C8E"/>
    <w:rsid w:val="00DA4E90"/>
    <w:rsid w:val="00DB0983"/>
    <w:rsid w:val="00DB10BA"/>
    <w:rsid w:val="00DB2118"/>
    <w:rsid w:val="00DB26ED"/>
    <w:rsid w:val="00DB37CE"/>
    <w:rsid w:val="00DB5EFB"/>
    <w:rsid w:val="00DB75E1"/>
    <w:rsid w:val="00DC4E75"/>
    <w:rsid w:val="00DC54C8"/>
    <w:rsid w:val="00DC60E2"/>
    <w:rsid w:val="00DC61A2"/>
    <w:rsid w:val="00DC6905"/>
    <w:rsid w:val="00DD139E"/>
    <w:rsid w:val="00DD4DA6"/>
    <w:rsid w:val="00DD6E50"/>
    <w:rsid w:val="00DD7AA4"/>
    <w:rsid w:val="00DE0F5D"/>
    <w:rsid w:val="00DE1C7B"/>
    <w:rsid w:val="00DE33B8"/>
    <w:rsid w:val="00DE370C"/>
    <w:rsid w:val="00DE48BE"/>
    <w:rsid w:val="00DE4ACD"/>
    <w:rsid w:val="00DE5489"/>
    <w:rsid w:val="00DE60BD"/>
    <w:rsid w:val="00DF1353"/>
    <w:rsid w:val="00DF25A4"/>
    <w:rsid w:val="00DF4AC7"/>
    <w:rsid w:val="00DF568A"/>
    <w:rsid w:val="00DF5EF4"/>
    <w:rsid w:val="00DF642B"/>
    <w:rsid w:val="00DF72F3"/>
    <w:rsid w:val="00DF7F20"/>
    <w:rsid w:val="00E00230"/>
    <w:rsid w:val="00E00442"/>
    <w:rsid w:val="00E015B8"/>
    <w:rsid w:val="00E01EE0"/>
    <w:rsid w:val="00E02445"/>
    <w:rsid w:val="00E043C4"/>
    <w:rsid w:val="00E047E9"/>
    <w:rsid w:val="00E0521D"/>
    <w:rsid w:val="00E06A67"/>
    <w:rsid w:val="00E06C23"/>
    <w:rsid w:val="00E074E3"/>
    <w:rsid w:val="00E10CE1"/>
    <w:rsid w:val="00E12595"/>
    <w:rsid w:val="00E129E2"/>
    <w:rsid w:val="00E13B7B"/>
    <w:rsid w:val="00E142EC"/>
    <w:rsid w:val="00E158DF"/>
    <w:rsid w:val="00E218A7"/>
    <w:rsid w:val="00E2203D"/>
    <w:rsid w:val="00E220AD"/>
    <w:rsid w:val="00E222BB"/>
    <w:rsid w:val="00E24C54"/>
    <w:rsid w:val="00E26258"/>
    <w:rsid w:val="00E27461"/>
    <w:rsid w:val="00E27FFC"/>
    <w:rsid w:val="00E300C0"/>
    <w:rsid w:val="00E31B51"/>
    <w:rsid w:val="00E32363"/>
    <w:rsid w:val="00E335F8"/>
    <w:rsid w:val="00E3454D"/>
    <w:rsid w:val="00E352D8"/>
    <w:rsid w:val="00E356E5"/>
    <w:rsid w:val="00E35899"/>
    <w:rsid w:val="00E35CF9"/>
    <w:rsid w:val="00E36D56"/>
    <w:rsid w:val="00E371A2"/>
    <w:rsid w:val="00E377AA"/>
    <w:rsid w:val="00E41613"/>
    <w:rsid w:val="00E4166F"/>
    <w:rsid w:val="00E41BB3"/>
    <w:rsid w:val="00E41E1B"/>
    <w:rsid w:val="00E42966"/>
    <w:rsid w:val="00E432EA"/>
    <w:rsid w:val="00E47E16"/>
    <w:rsid w:val="00E525BB"/>
    <w:rsid w:val="00E52B88"/>
    <w:rsid w:val="00E53B43"/>
    <w:rsid w:val="00E54558"/>
    <w:rsid w:val="00E55296"/>
    <w:rsid w:val="00E57CAF"/>
    <w:rsid w:val="00E60FF5"/>
    <w:rsid w:val="00E61C1E"/>
    <w:rsid w:val="00E61E3D"/>
    <w:rsid w:val="00E61F16"/>
    <w:rsid w:val="00E6332B"/>
    <w:rsid w:val="00E65C58"/>
    <w:rsid w:val="00E6722A"/>
    <w:rsid w:val="00E67722"/>
    <w:rsid w:val="00E67755"/>
    <w:rsid w:val="00E67830"/>
    <w:rsid w:val="00E72CDA"/>
    <w:rsid w:val="00E76BD1"/>
    <w:rsid w:val="00E77098"/>
    <w:rsid w:val="00E7793E"/>
    <w:rsid w:val="00E7794B"/>
    <w:rsid w:val="00E80371"/>
    <w:rsid w:val="00E804F0"/>
    <w:rsid w:val="00E82356"/>
    <w:rsid w:val="00E8474D"/>
    <w:rsid w:val="00E8545C"/>
    <w:rsid w:val="00E85917"/>
    <w:rsid w:val="00E868AB"/>
    <w:rsid w:val="00E87046"/>
    <w:rsid w:val="00E9067F"/>
    <w:rsid w:val="00E922FF"/>
    <w:rsid w:val="00E92708"/>
    <w:rsid w:val="00E928A7"/>
    <w:rsid w:val="00E932E8"/>
    <w:rsid w:val="00E9569E"/>
    <w:rsid w:val="00E959BD"/>
    <w:rsid w:val="00E96851"/>
    <w:rsid w:val="00E96B53"/>
    <w:rsid w:val="00E979AC"/>
    <w:rsid w:val="00EA0351"/>
    <w:rsid w:val="00EA151B"/>
    <w:rsid w:val="00EA28DD"/>
    <w:rsid w:val="00EA2ADC"/>
    <w:rsid w:val="00EA329E"/>
    <w:rsid w:val="00EA3777"/>
    <w:rsid w:val="00EA56B4"/>
    <w:rsid w:val="00EA6BD3"/>
    <w:rsid w:val="00EA759A"/>
    <w:rsid w:val="00EA7FE4"/>
    <w:rsid w:val="00EB06DD"/>
    <w:rsid w:val="00EB11E2"/>
    <w:rsid w:val="00EB2284"/>
    <w:rsid w:val="00EB3503"/>
    <w:rsid w:val="00EB4F30"/>
    <w:rsid w:val="00EB59D0"/>
    <w:rsid w:val="00EB648A"/>
    <w:rsid w:val="00EB6C95"/>
    <w:rsid w:val="00EB6E90"/>
    <w:rsid w:val="00EB71B3"/>
    <w:rsid w:val="00EC103F"/>
    <w:rsid w:val="00EC18A9"/>
    <w:rsid w:val="00EC1C8B"/>
    <w:rsid w:val="00EC2608"/>
    <w:rsid w:val="00EC2DD4"/>
    <w:rsid w:val="00EC2DE9"/>
    <w:rsid w:val="00EC2FD2"/>
    <w:rsid w:val="00EC388A"/>
    <w:rsid w:val="00EC3A36"/>
    <w:rsid w:val="00EC4770"/>
    <w:rsid w:val="00EC4BE7"/>
    <w:rsid w:val="00EC5DBC"/>
    <w:rsid w:val="00ED343A"/>
    <w:rsid w:val="00ED364A"/>
    <w:rsid w:val="00ED44AB"/>
    <w:rsid w:val="00ED58FB"/>
    <w:rsid w:val="00ED7690"/>
    <w:rsid w:val="00EE0A2F"/>
    <w:rsid w:val="00EE137A"/>
    <w:rsid w:val="00EE1A08"/>
    <w:rsid w:val="00EE22E1"/>
    <w:rsid w:val="00EE3199"/>
    <w:rsid w:val="00EE34D1"/>
    <w:rsid w:val="00EE6273"/>
    <w:rsid w:val="00EF06B8"/>
    <w:rsid w:val="00EF19D2"/>
    <w:rsid w:val="00EF21BC"/>
    <w:rsid w:val="00EF22DA"/>
    <w:rsid w:val="00EF3B04"/>
    <w:rsid w:val="00EF431B"/>
    <w:rsid w:val="00EF4920"/>
    <w:rsid w:val="00EF6130"/>
    <w:rsid w:val="00EF72B0"/>
    <w:rsid w:val="00F00C40"/>
    <w:rsid w:val="00F00CD5"/>
    <w:rsid w:val="00F01245"/>
    <w:rsid w:val="00F03EE5"/>
    <w:rsid w:val="00F04A79"/>
    <w:rsid w:val="00F0552B"/>
    <w:rsid w:val="00F05DE8"/>
    <w:rsid w:val="00F06310"/>
    <w:rsid w:val="00F10DB1"/>
    <w:rsid w:val="00F11CC9"/>
    <w:rsid w:val="00F12F9E"/>
    <w:rsid w:val="00F15297"/>
    <w:rsid w:val="00F178E5"/>
    <w:rsid w:val="00F20EC0"/>
    <w:rsid w:val="00F21CF6"/>
    <w:rsid w:val="00F23427"/>
    <w:rsid w:val="00F247C5"/>
    <w:rsid w:val="00F2667D"/>
    <w:rsid w:val="00F3099B"/>
    <w:rsid w:val="00F30D37"/>
    <w:rsid w:val="00F31216"/>
    <w:rsid w:val="00F326EE"/>
    <w:rsid w:val="00F35751"/>
    <w:rsid w:val="00F37E2C"/>
    <w:rsid w:val="00F426EE"/>
    <w:rsid w:val="00F43176"/>
    <w:rsid w:val="00F4439D"/>
    <w:rsid w:val="00F44CFD"/>
    <w:rsid w:val="00F456C2"/>
    <w:rsid w:val="00F4570D"/>
    <w:rsid w:val="00F4756E"/>
    <w:rsid w:val="00F5180C"/>
    <w:rsid w:val="00F51B36"/>
    <w:rsid w:val="00F521F4"/>
    <w:rsid w:val="00F52519"/>
    <w:rsid w:val="00F54121"/>
    <w:rsid w:val="00F54AC6"/>
    <w:rsid w:val="00F55EAA"/>
    <w:rsid w:val="00F61E91"/>
    <w:rsid w:val="00F626C8"/>
    <w:rsid w:val="00F67000"/>
    <w:rsid w:val="00F7373A"/>
    <w:rsid w:val="00F73987"/>
    <w:rsid w:val="00F7694A"/>
    <w:rsid w:val="00F76BE3"/>
    <w:rsid w:val="00F80CD3"/>
    <w:rsid w:val="00F80FDF"/>
    <w:rsid w:val="00F82084"/>
    <w:rsid w:val="00F820D1"/>
    <w:rsid w:val="00F82E89"/>
    <w:rsid w:val="00F86316"/>
    <w:rsid w:val="00F86644"/>
    <w:rsid w:val="00F86B8A"/>
    <w:rsid w:val="00F86FC4"/>
    <w:rsid w:val="00F8787B"/>
    <w:rsid w:val="00F87E94"/>
    <w:rsid w:val="00F91229"/>
    <w:rsid w:val="00F92087"/>
    <w:rsid w:val="00F92145"/>
    <w:rsid w:val="00F926F7"/>
    <w:rsid w:val="00F928E4"/>
    <w:rsid w:val="00F93CB3"/>
    <w:rsid w:val="00F94C2A"/>
    <w:rsid w:val="00F94E39"/>
    <w:rsid w:val="00F95CFC"/>
    <w:rsid w:val="00F96E87"/>
    <w:rsid w:val="00F96FDD"/>
    <w:rsid w:val="00F97925"/>
    <w:rsid w:val="00F97DD0"/>
    <w:rsid w:val="00FA26A0"/>
    <w:rsid w:val="00FA2D8D"/>
    <w:rsid w:val="00FA3A68"/>
    <w:rsid w:val="00FA3B4C"/>
    <w:rsid w:val="00FA3BBC"/>
    <w:rsid w:val="00FA54B3"/>
    <w:rsid w:val="00FA59CF"/>
    <w:rsid w:val="00FA5F75"/>
    <w:rsid w:val="00FA6E4F"/>
    <w:rsid w:val="00FA70A7"/>
    <w:rsid w:val="00FB0D80"/>
    <w:rsid w:val="00FB1992"/>
    <w:rsid w:val="00FB4BB4"/>
    <w:rsid w:val="00FB55BD"/>
    <w:rsid w:val="00FC3975"/>
    <w:rsid w:val="00FC49CE"/>
    <w:rsid w:val="00FC51EA"/>
    <w:rsid w:val="00FC53F3"/>
    <w:rsid w:val="00FC6F59"/>
    <w:rsid w:val="00FD0C75"/>
    <w:rsid w:val="00FD0C89"/>
    <w:rsid w:val="00FD125F"/>
    <w:rsid w:val="00FD2E83"/>
    <w:rsid w:val="00FD49E9"/>
    <w:rsid w:val="00FD6185"/>
    <w:rsid w:val="00FE05A8"/>
    <w:rsid w:val="00FE09D2"/>
    <w:rsid w:val="00FE1F08"/>
    <w:rsid w:val="00FE37BA"/>
    <w:rsid w:val="00FE49AA"/>
    <w:rsid w:val="00FE5579"/>
    <w:rsid w:val="00FF26F3"/>
    <w:rsid w:val="00FF2D34"/>
    <w:rsid w:val="00FF4113"/>
    <w:rsid w:val="00FF4458"/>
    <w:rsid w:val="00FF56D8"/>
    <w:rsid w:val="00FF6EB2"/>
    <w:rsid w:val="00FF720F"/>
    <w:rsid w:val="00FF74E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E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79A"/>
    <w:rPr>
      <w:sz w:val="24"/>
      <w:szCs w:val="24"/>
      <w:lan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paragraph" w:styleId="Heading4">
    <w:name w:val="heading 4"/>
    <w:basedOn w:val="Normal"/>
    <w:next w:val="Normal"/>
    <w:link w:val="Heading4Char"/>
    <w:semiHidden/>
    <w:unhideWhenUsed/>
    <w:qFormat/>
    <w:rsid w:val="007B4C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link w:val="TitleChar"/>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paragraph" w:styleId="BodyText">
    <w:name w:val="Body Text"/>
    <w:basedOn w:val="Normal"/>
    <w:link w:val="BodyTextChar"/>
    <w:rsid w:val="000632EC"/>
    <w:pPr>
      <w:spacing w:after="120"/>
    </w:pPr>
  </w:style>
  <w:style w:type="character" w:customStyle="1" w:styleId="BodyTextChar">
    <w:name w:val="Body Text Char"/>
    <w:link w:val="BodyText"/>
    <w:rsid w:val="000632EC"/>
    <w:rPr>
      <w:sz w:val="24"/>
      <w:szCs w:val="24"/>
      <w:lang w:val="bg-BG" w:eastAsia="bg-BG"/>
    </w:rPr>
  </w:style>
  <w:style w:type="character" w:styleId="Strong">
    <w:name w:val="Strong"/>
    <w:uiPriority w:val="22"/>
    <w:qFormat/>
    <w:rsid w:val="005A1896"/>
    <w:rPr>
      <w:b/>
      <w:bCs/>
    </w:rPr>
  </w:style>
  <w:style w:type="character" w:styleId="Emphasis">
    <w:name w:val="Emphasis"/>
    <w:uiPriority w:val="20"/>
    <w:qFormat/>
    <w:rsid w:val="005A1896"/>
    <w:rPr>
      <w:i/>
      <w:iCs/>
    </w:rPr>
  </w:style>
  <w:style w:type="character" w:customStyle="1" w:styleId="ldef1">
    <w:name w:val="ldef1"/>
    <w:rsid w:val="00AE3244"/>
    <w:rPr>
      <w:rFonts w:ascii="Times New Roman" w:hAnsi="Times New Roman" w:cs="Times New Roman" w:hint="default"/>
      <w:color w:val="000000"/>
      <w:sz w:val="24"/>
      <w:szCs w:val="24"/>
    </w:rPr>
  </w:style>
  <w:style w:type="character" w:customStyle="1" w:styleId="FooterChar">
    <w:name w:val="Footer Char"/>
    <w:basedOn w:val="DefaultParagraphFont"/>
    <w:link w:val="Footer"/>
    <w:uiPriority w:val="99"/>
    <w:rsid w:val="00AF12B7"/>
    <w:rPr>
      <w:sz w:val="24"/>
      <w:szCs w:val="24"/>
      <w:lang w:eastAsia="bg-BG"/>
    </w:rPr>
  </w:style>
  <w:style w:type="paragraph" w:styleId="ListParagraph">
    <w:name w:val="List Paragraph"/>
    <w:basedOn w:val="Normal"/>
    <w:uiPriority w:val="1"/>
    <w:qFormat/>
    <w:rsid w:val="00022060"/>
    <w:pPr>
      <w:ind w:left="720"/>
      <w:contextualSpacing/>
    </w:pPr>
  </w:style>
  <w:style w:type="character" w:customStyle="1" w:styleId="Heading4Char">
    <w:name w:val="Heading 4 Char"/>
    <w:basedOn w:val="DefaultParagraphFont"/>
    <w:link w:val="Heading4"/>
    <w:semiHidden/>
    <w:rsid w:val="007B4CFC"/>
    <w:rPr>
      <w:rFonts w:asciiTheme="majorHAnsi" w:eastAsiaTheme="majorEastAsia" w:hAnsiTheme="majorHAnsi" w:cstheme="majorBidi"/>
      <w:b/>
      <w:bCs/>
      <w:i/>
      <w:iCs/>
      <w:color w:val="4F81BD" w:themeColor="accent1"/>
      <w:sz w:val="24"/>
      <w:szCs w:val="24"/>
      <w:lang w:eastAsia="bg-BG"/>
    </w:rPr>
  </w:style>
  <w:style w:type="paragraph" w:styleId="NormalWeb">
    <w:name w:val="Normal (Web)"/>
    <w:basedOn w:val="Normal"/>
    <w:uiPriority w:val="99"/>
    <w:unhideWhenUsed/>
    <w:rsid w:val="001116DA"/>
    <w:pPr>
      <w:spacing w:before="100" w:beforeAutospacing="1" w:after="100" w:afterAutospacing="1"/>
    </w:pPr>
    <w:rPr>
      <w:lang w:val="en-US" w:eastAsia="en-US"/>
    </w:rPr>
  </w:style>
  <w:style w:type="character" w:customStyle="1" w:styleId="TitleChar">
    <w:name w:val="Title Char"/>
    <w:basedOn w:val="DefaultParagraphFont"/>
    <w:link w:val="Title"/>
    <w:rsid w:val="0073196B"/>
    <w:rPr>
      <w:rFonts w:ascii="Arial" w:hAnsi="Arial" w:cs="Arial"/>
      <w:b/>
      <w:bCs/>
      <w:kern w:val="28"/>
      <w:sz w:val="32"/>
      <w:szCs w:val="32"/>
      <w:lang w:eastAsia="en-US"/>
    </w:rPr>
  </w:style>
  <w:style w:type="character" w:customStyle="1" w:styleId="search23">
    <w:name w:val="search23"/>
    <w:basedOn w:val="DefaultParagraphFont"/>
    <w:rsid w:val="00CF79E5"/>
  </w:style>
  <w:style w:type="character" w:customStyle="1" w:styleId="search20">
    <w:name w:val="search20"/>
    <w:basedOn w:val="DefaultParagraphFont"/>
    <w:rsid w:val="00CF79E5"/>
  </w:style>
  <w:style w:type="character" w:customStyle="1" w:styleId="search15">
    <w:name w:val="search15"/>
    <w:basedOn w:val="DefaultParagraphFont"/>
    <w:rsid w:val="00AC666C"/>
  </w:style>
  <w:style w:type="character" w:customStyle="1" w:styleId="search17">
    <w:name w:val="search17"/>
    <w:basedOn w:val="DefaultParagraphFont"/>
    <w:rsid w:val="00A45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632">
      <w:bodyDiv w:val="1"/>
      <w:marLeft w:val="0"/>
      <w:marRight w:val="0"/>
      <w:marTop w:val="0"/>
      <w:marBottom w:val="0"/>
      <w:divBdr>
        <w:top w:val="none" w:sz="0" w:space="0" w:color="auto"/>
        <w:left w:val="none" w:sz="0" w:space="0" w:color="auto"/>
        <w:bottom w:val="none" w:sz="0" w:space="0" w:color="auto"/>
        <w:right w:val="none" w:sz="0" w:space="0" w:color="auto"/>
      </w:divBdr>
    </w:div>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9176">
      <w:bodyDiv w:val="1"/>
      <w:marLeft w:val="0"/>
      <w:marRight w:val="0"/>
      <w:marTop w:val="0"/>
      <w:marBottom w:val="0"/>
      <w:divBdr>
        <w:top w:val="none" w:sz="0" w:space="0" w:color="auto"/>
        <w:left w:val="none" w:sz="0" w:space="0" w:color="auto"/>
        <w:bottom w:val="none" w:sz="0" w:space="0" w:color="auto"/>
        <w:right w:val="none" w:sz="0" w:space="0" w:color="auto"/>
      </w:divBdr>
      <w:divsChild>
        <w:div w:id="967053671">
          <w:marLeft w:val="0"/>
          <w:marRight w:val="0"/>
          <w:marTop w:val="0"/>
          <w:marBottom w:val="0"/>
          <w:divBdr>
            <w:top w:val="none" w:sz="0" w:space="0" w:color="auto"/>
            <w:left w:val="none" w:sz="0" w:space="0" w:color="auto"/>
            <w:bottom w:val="none" w:sz="0" w:space="0" w:color="auto"/>
            <w:right w:val="none" w:sz="0" w:space="0" w:color="auto"/>
          </w:divBdr>
        </w:div>
        <w:div w:id="735903870">
          <w:marLeft w:val="0"/>
          <w:marRight w:val="0"/>
          <w:marTop w:val="0"/>
          <w:marBottom w:val="0"/>
          <w:divBdr>
            <w:top w:val="none" w:sz="0" w:space="0" w:color="auto"/>
            <w:left w:val="none" w:sz="0" w:space="0" w:color="auto"/>
            <w:bottom w:val="none" w:sz="0" w:space="0" w:color="auto"/>
            <w:right w:val="none" w:sz="0" w:space="0" w:color="auto"/>
          </w:divBdr>
        </w:div>
        <w:div w:id="2086605958">
          <w:marLeft w:val="0"/>
          <w:marRight w:val="0"/>
          <w:marTop w:val="0"/>
          <w:marBottom w:val="0"/>
          <w:divBdr>
            <w:top w:val="none" w:sz="0" w:space="0" w:color="auto"/>
            <w:left w:val="none" w:sz="0" w:space="0" w:color="auto"/>
            <w:bottom w:val="none" w:sz="0" w:space="0" w:color="auto"/>
            <w:right w:val="none" w:sz="0" w:space="0" w:color="auto"/>
          </w:divBdr>
        </w:div>
        <w:div w:id="1700621787">
          <w:marLeft w:val="0"/>
          <w:marRight w:val="0"/>
          <w:marTop w:val="0"/>
          <w:marBottom w:val="0"/>
          <w:divBdr>
            <w:top w:val="none" w:sz="0" w:space="0" w:color="auto"/>
            <w:left w:val="none" w:sz="0" w:space="0" w:color="auto"/>
            <w:bottom w:val="none" w:sz="0" w:space="0" w:color="auto"/>
            <w:right w:val="none" w:sz="0" w:space="0" w:color="auto"/>
          </w:divBdr>
        </w:div>
        <w:div w:id="141235504">
          <w:marLeft w:val="0"/>
          <w:marRight w:val="0"/>
          <w:marTop w:val="0"/>
          <w:marBottom w:val="0"/>
          <w:divBdr>
            <w:top w:val="none" w:sz="0" w:space="0" w:color="auto"/>
            <w:left w:val="none" w:sz="0" w:space="0" w:color="auto"/>
            <w:bottom w:val="none" w:sz="0" w:space="0" w:color="auto"/>
            <w:right w:val="none" w:sz="0" w:space="0" w:color="auto"/>
          </w:divBdr>
        </w:div>
        <w:div w:id="1486585083">
          <w:marLeft w:val="0"/>
          <w:marRight w:val="0"/>
          <w:marTop w:val="0"/>
          <w:marBottom w:val="0"/>
          <w:divBdr>
            <w:top w:val="none" w:sz="0" w:space="0" w:color="auto"/>
            <w:left w:val="none" w:sz="0" w:space="0" w:color="auto"/>
            <w:bottom w:val="none" w:sz="0" w:space="0" w:color="auto"/>
            <w:right w:val="none" w:sz="0" w:space="0" w:color="auto"/>
          </w:divBdr>
        </w:div>
        <w:div w:id="1155225914">
          <w:marLeft w:val="0"/>
          <w:marRight w:val="0"/>
          <w:marTop w:val="0"/>
          <w:marBottom w:val="0"/>
          <w:divBdr>
            <w:top w:val="none" w:sz="0" w:space="0" w:color="auto"/>
            <w:left w:val="none" w:sz="0" w:space="0" w:color="auto"/>
            <w:bottom w:val="none" w:sz="0" w:space="0" w:color="auto"/>
            <w:right w:val="none" w:sz="0" w:space="0" w:color="auto"/>
          </w:divBdr>
        </w:div>
        <w:div w:id="399907130">
          <w:marLeft w:val="0"/>
          <w:marRight w:val="0"/>
          <w:marTop w:val="0"/>
          <w:marBottom w:val="0"/>
          <w:divBdr>
            <w:top w:val="none" w:sz="0" w:space="0" w:color="auto"/>
            <w:left w:val="none" w:sz="0" w:space="0" w:color="auto"/>
            <w:bottom w:val="none" w:sz="0" w:space="0" w:color="auto"/>
            <w:right w:val="none" w:sz="0" w:space="0" w:color="auto"/>
          </w:divBdr>
        </w:div>
        <w:div w:id="1722317904">
          <w:marLeft w:val="0"/>
          <w:marRight w:val="0"/>
          <w:marTop w:val="0"/>
          <w:marBottom w:val="0"/>
          <w:divBdr>
            <w:top w:val="none" w:sz="0" w:space="0" w:color="auto"/>
            <w:left w:val="none" w:sz="0" w:space="0" w:color="auto"/>
            <w:bottom w:val="none" w:sz="0" w:space="0" w:color="auto"/>
            <w:right w:val="none" w:sz="0" w:space="0" w:color="auto"/>
          </w:divBdr>
        </w:div>
        <w:div w:id="948509823">
          <w:marLeft w:val="0"/>
          <w:marRight w:val="0"/>
          <w:marTop w:val="0"/>
          <w:marBottom w:val="0"/>
          <w:divBdr>
            <w:top w:val="none" w:sz="0" w:space="0" w:color="auto"/>
            <w:left w:val="none" w:sz="0" w:space="0" w:color="auto"/>
            <w:bottom w:val="none" w:sz="0" w:space="0" w:color="auto"/>
            <w:right w:val="none" w:sz="0" w:space="0" w:color="auto"/>
          </w:divBdr>
        </w:div>
        <w:div w:id="1148209473">
          <w:marLeft w:val="0"/>
          <w:marRight w:val="0"/>
          <w:marTop w:val="0"/>
          <w:marBottom w:val="0"/>
          <w:divBdr>
            <w:top w:val="none" w:sz="0" w:space="0" w:color="auto"/>
            <w:left w:val="none" w:sz="0" w:space="0" w:color="auto"/>
            <w:bottom w:val="none" w:sz="0" w:space="0" w:color="auto"/>
            <w:right w:val="none" w:sz="0" w:space="0" w:color="auto"/>
          </w:divBdr>
        </w:div>
        <w:div w:id="1538732719">
          <w:marLeft w:val="0"/>
          <w:marRight w:val="0"/>
          <w:marTop w:val="0"/>
          <w:marBottom w:val="0"/>
          <w:divBdr>
            <w:top w:val="none" w:sz="0" w:space="0" w:color="auto"/>
            <w:left w:val="none" w:sz="0" w:space="0" w:color="auto"/>
            <w:bottom w:val="none" w:sz="0" w:space="0" w:color="auto"/>
            <w:right w:val="none" w:sz="0" w:space="0" w:color="auto"/>
          </w:divBdr>
        </w:div>
        <w:div w:id="2119794530">
          <w:marLeft w:val="0"/>
          <w:marRight w:val="0"/>
          <w:marTop w:val="0"/>
          <w:marBottom w:val="0"/>
          <w:divBdr>
            <w:top w:val="none" w:sz="0" w:space="0" w:color="auto"/>
            <w:left w:val="none" w:sz="0" w:space="0" w:color="auto"/>
            <w:bottom w:val="none" w:sz="0" w:space="0" w:color="auto"/>
            <w:right w:val="none" w:sz="0" w:space="0" w:color="auto"/>
          </w:divBdr>
        </w:div>
        <w:div w:id="1868058019">
          <w:marLeft w:val="0"/>
          <w:marRight w:val="0"/>
          <w:marTop w:val="0"/>
          <w:marBottom w:val="0"/>
          <w:divBdr>
            <w:top w:val="none" w:sz="0" w:space="0" w:color="auto"/>
            <w:left w:val="none" w:sz="0" w:space="0" w:color="auto"/>
            <w:bottom w:val="none" w:sz="0" w:space="0" w:color="auto"/>
            <w:right w:val="none" w:sz="0" w:space="0" w:color="auto"/>
          </w:divBdr>
        </w:div>
        <w:div w:id="2081707230">
          <w:marLeft w:val="0"/>
          <w:marRight w:val="0"/>
          <w:marTop w:val="0"/>
          <w:marBottom w:val="0"/>
          <w:divBdr>
            <w:top w:val="none" w:sz="0" w:space="0" w:color="auto"/>
            <w:left w:val="none" w:sz="0" w:space="0" w:color="auto"/>
            <w:bottom w:val="none" w:sz="0" w:space="0" w:color="auto"/>
            <w:right w:val="none" w:sz="0" w:space="0" w:color="auto"/>
          </w:divBdr>
        </w:div>
        <w:div w:id="1923759429">
          <w:marLeft w:val="0"/>
          <w:marRight w:val="0"/>
          <w:marTop w:val="0"/>
          <w:marBottom w:val="0"/>
          <w:divBdr>
            <w:top w:val="none" w:sz="0" w:space="0" w:color="auto"/>
            <w:left w:val="none" w:sz="0" w:space="0" w:color="auto"/>
            <w:bottom w:val="none" w:sz="0" w:space="0" w:color="auto"/>
            <w:right w:val="none" w:sz="0" w:space="0" w:color="auto"/>
          </w:divBdr>
        </w:div>
        <w:div w:id="464355098">
          <w:marLeft w:val="0"/>
          <w:marRight w:val="0"/>
          <w:marTop w:val="0"/>
          <w:marBottom w:val="0"/>
          <w:divBdr>
            <w:top w:val="none" w:sz="0" w:space="0" w:color="auto"/>
            <w:left w:val="none" w:sz="0" w:space="0" w:color="auto"/>
            <w:bottom w:val="none" w:sz="0" w:space="0" w:color="auto"/>
            <w:right w:val="none" w:sz="0" w:space="0" w:color="auto"/>
          </w:divBdr>
        </w:div>
        <w:div w:id="1230530227">
          <w:marLeft w:val="0"/>
          <w:marRight w:val="0"/>
          <w:marTop w:val="0"/>
          <w:marBottom w:val="0"/>
          <w:divBdr>
            <w:top w:val="none" w:sz="0" w:space="0" w:color="auto"/>
            <w:left w:val="none" w:sz="0" w:space="0" w:color="auto"/>
            <w:bottom w:val="none" w:sz="0" w:space="0" w:color="auto"/>
            <w:right w:val="none" w:sz="0" w:space="0" w:color="auto"/>
          </w:divBdr>
        </w:div>
      </w:divsChild>
    </w:div>
    <w:div w:id="65802792">
      <w:bodyDiv w:val="1"/>
      <w:marLeft w:val="0"/>
      <w:marRight w:val="0"/>
      <w:marTop w:val="0"/>
      <w:marBottom w:val="0"/>
      <w:divBdr>
        <w:top w:val="none" w:sz="0" w:space="0" w:color="auto"/>
        <w:left w:val="none" w:sz="0" w:space="0" w:color="auto"/>
        <w:bottom w:val="none" w:sz="0" w:space="0" w:color="auto"/>
        <w:right w:val="none" w:sz="0" w:space="0" w:color="auto"/>
      </w:divBdr>
    </w:div>
    <w:div w:id="68698296">
      <w:bodyDiv w:val="1"/>
      <w:marLeft w:val="0"/>
      <w:marRight w:val="0"/>
      <w:marTop w:val="0"/>
      <w:marBottom w:val="0"/>
      <w:divBdr>
        <w:top w:val="none" w:sz="0" w:space="0" w:color="auto"/>
        <w:left w:val="none" w:sz="0" w:space="0" w:color="auto"/>
        <w:bottom w:val="none" w:sz="0" w:space="0" w:color="auto"/>
        <w:right w:val="none" w:sz="0" w:space="0" w:color="auto"/>
      </w:divBdr>
    </w:div>
    <w:div w:id="134640021">
      <w:bodyDiv w:val="1"/>
      <w:marLeft w:val="0"/>
      <w:marRight w:val="0"/>
      <w:marTop w:val="0"/>
      <w:marBottom w:val="0"/>
      <w:divBdr>
        <w:top w:val="none" w:sz="0" w:space="0" w:color="auto"/>
        <w:left w:val="none" w:sz="0" w:space="0" w:color="auto"/>
        <w:bottom w:val="none" w:sz="0" w:space="0" w:color="auto"/>
        <w:right w:val="none" w:sz="0" w:space="0" w:color="auto"/>
      </w:divBdr>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431046404">
      <w:bodyDiv w:val="1"/>
      <w:marLeft w:val="0"/>
      <w:marRight w:val="0"/>
      <w:marTop w:val="0"/>
      <w:marBottom w:val="0"/>
      <w:divBdr>
        <w:top w:val="none" w:sz="0" w:space="0" w:color="auto"/>
        <w:left w:val="none" w:sz="0" w:space="0" w:color="auto"/>
        <w:bottom w:val="none" w:sz="0" w:space="0" w:color="auto"/>
        <w:right w:val="none" w:sz="0" w:space="0" w:color="auto"/>
      </w:divBdr>
      <w:divsChild>
        <w:div w:id="1625575616">
          <w:marLeft w:val="0"/>
          <w:marRight w:val="0"/>
          <w:marTop w:val="0"/>
          <w:marBottom w:val="0"/>
          <w:divBdr>
            <w:top w:val="none" w:sz="0" w:space="0" w:color="auto"/>
            <w:left w:val="none" w:sz="0" w:space="0" w:color="auto"/>
            <w:bottom w:val="none" w:sz="0" w:space="0" w:color="auto"/>
            <w:right w:val="none" w:sz="0" w:space="0" w:color="auto"/>
          </w:divBdr>
        </w:div>
        <w:div w:id="2128041191">
          <w:marLeft w:val="0"/>
          <w:marRight w:val="0"/>
          <w:marTop w:val="0"/>
          <w:marBottom w:val="0"/>
          <w:divBdr>
            <w:top w:val="none" w:sz="0" w:space="0" w:color="auto"/>
            <w:left w:val="none" w:sz="0" w:space="0" w:color="auto"/>
            <w:bottom w:val="none" w:sz="0" w:space="0" w:color="auto"/>
            <w:right w:val="none" w:sz="0" w:space="0" w:color="auto"/>
          </w:divBdr>
        </w:div>
        <w:div w:id="1150057405">
          <w:marLeft w:val="0"/>
          <w:marRight w:val="0"/>
          <w:marTop w:val="0"/>
          <w:marBottom w:val="0"/>
          <w:divBdr>
            <w:top w:val="none" w:sz="0" w:space="0" w:color="auto"/>
            <w:left w:val="none" w:sz="0" w:space="0" w:color="auto"/>
            <w:bottom w:val="none" w:sz="0" w:space="0" w:color="auto"/>
            <w:right w:val="none" w:sz="0" w:space="0" w:color="auto"/>
          </w:divBdr>
        </w:div>
        <w:div w:id="1086652428">
          <w:marLeft w:val="0"/>
          <w:marRight w:val="0"/>
          <w:marTop w:val="0"/>
          <w:marBottom w:val="0"/>
          <w:divBdr>
            <w:top w:val="none" w:sz="0" w:space="0" w:color="auto"/>
            <w:left w:val="none" w:sz="0" w:space="0" w:color="auto"/>
            <w:bottom w:val="none" w:sz="0" w:space="0" w:color="auto"/>
            <w:right w:val="none" w:sz="0" w:space="0" w:color="auto"/>
          </w:divBdr>
        </w:div>
        <w:div w:id="1275669647">
          <w:marLeft w:val="0"/>
          <w:marRight w:val="0"/>
          <w:marTop w:val="0"/>
          <w:marBottom w:val="0"/>
          <w:divBdr>
            <w:top w:val="none" w:sz="0" w:space="0" w:color="auto"/>
            <w:left w:val="none" w:sz="0" w:space="0" w:color="auto"/>
            <w:bottom w:val="none" w:sz="0" w:space="0" w:color="auto"/>
            <w:right w:val="none" w:sz="0" w:space="0" w:color="auto"/>
          </w:divBdr>
        </w:div>
        <w:div w:id="79105314">
          <w:marLeft w:val="0"/>
          <w:marRight w:val="0"/>
          <w:marTop w:val="0"/>
          <w:marBottom w:val="0"/>
          <w:divBdr>
            <w:top w:val="none" w:sz="0" w:space="0" w:color="auto"/>
            <w:left w:val="none" w:sz="0" w:space="0" w:color="auto"/>
            <w:bottom w:val="none" w:sz="0" w:space="0" w:color="auto"/>
            <w:right w:val="none" w:sz="0" w:space="0" w:color="auto"/>
          </w:divBdr>
        </w:div>
        <w:div w:id="1621523021">
          <w:marLeft w:val="0"/>
          <w:marRight w:val="0"/>
          <w:marTop w:val="0"/>
          <w:marBottom w:val="0"/>
          <w:divBdr>
            <w:top w:val="none" w:sz="0" w:space="0" w:color="auto"/>
            <w:left w:val="none" w:sz="0" w:space="0" w:color="auto"/>
            <w:bottom w:val="none" w:sz="0" w:space="0" w:color="auto"/>
            <w:right w:val="none" w:sz="0" w:space="0" w:color="auto"/>
          </w:divBdr>
        </w:div>
        <w:div w:id="84615497">
          <w:marLeft w:val="0"/>
          <w:marRight w:val="0"/>
          <w:marTop w:val="0"/>
          <w:marBottom w:val="0"/>
          <w:divBdr>
            <w:top w:val="none" w:sz="0" w:space="0" w:color="auto"/>
            <w:left w:val="none" w:sz="0" w:space="0" w:color="auto"/>
            <w:bottom w:val="none" w:sz="0" w:space="0" w:color="auto"/>
            <w:right w:val="none" w:sz="0" w:space="0" w:color="auto"/>
          </w:divBdr>
        </w:div>
        <w:div w:id="2101443519">
          <w:marLeft w:val="0"/>
          <w:marRight w:val="0"/>
          <w:marTop w:val="0"/>
          <w:marBottom w:val="0"/>
          <w:divBdr>
            <w:top w:val="none" w:sz="0" w:space="0" w:color="auto"/>
            <w:left w:val="none" w:sz="0" w:space="0" w:color="auto"/>
            <w:bottom w:val="none" w:sz="0" w:space="0" w:color="auto"/>
            <w:right w:val="none" w:sz="0" w:space="0" w:color="auto"/>
          </w:divBdr>
        </w:div>
        <w:div w:id="1983269076">
          <w:marLeft w:val="0"/>
          <w:marRight w:val="0"/>
          <w:marTop w:val="0"/>
          <w:marBottom w:val="0"/>
          <w:divBdr>
            <w:top w:val="none" w:sz="0" w:space="0" w:color="auto"/>
            <w:left w:val="none" w:sz="0" w:space="0" w:color="auto"/>
            <w:bottom w:val="none" w:sz="0" w:space="0" w:color="auto"/>
            <w:right w:val="none" w:sz="0" w:space="0" w:color="auto"/>
          </w:divBdr>
        </w:div>
        <w:div w:id="27071229">
          <w:marLeft w:val="0"/>
          <w:marRight w:val="0"/>
          <w:marTop w:val="0"/>
          <w:marBottom w:val="0"/>
          <w:divBdr>
            <w:top w:val="none" w:sz="0" w:space="0" w:color="auto"/>
            <w:left w:val="none" w:sz="0" w:space="0" w:color="auto"/>
            <w:bottom w:val="none" w:sz="0" w:space="0" w:color="auto"/>
            <w:right w:val="none" w:sz="0" w:space="0" w:color="auto"/>
          </w:divBdr>
        </w:div>
        <w:div w:id="129828551">
          <w:marLeft w:val="0"/>
          <w:marRight w:val="0"/>
          <w:marTop w:val="0"/>
          <w:marBottom w:val="0"/>
          <w:divBdr>
            <w:top w:val="none" w:sz="0" w:space="0" w:color="auto"/>
            <w:left w:val="none" w:sz="0" w:space="0" w:color="auto"/>
            <w:bottom w:val="none" w:sz="0" w:space="0" w:color="auto"/>
            <w:right w:val="none" w:sz="0" w:space="0" w:color="auto"/>
          </w:divBdr>
        </w:div>
        <w:div w:id="388117018">
          <w:marLeft w:val="0"/>
          <w:marRight w:val="0"/>
          <w:marTop w:val="0"/>
          <w:marBottom w:val="0"/>
          <w:divBdr>
            <w:top w:val="none" w:sz="0" w:space="0" w:color="auto"/>
            <w:left w:val="none" w:sz="0" w:space="0" w:color="auto"/>
            <w:bottom w:val="none" w:sz="0" w:space="0" w:color="auto"/>
            <w:right w:val="none" w:sz="0" w:space="0" w:color="auto"/>
          </w:divBdr>
        </w:div>
        <w:div w:id="675765026">
          <w:marLeft w:val="0"/>
          <w:marRight w:val="0"/>
          <w:marTop w:val="0"/>
          <w:marBottom w:val="0"/>
          <w:divBdr>
            <w:top w:val="none" w:sz="0" w:space="0" w:color="auto"/>
            <w:left w:val="none" w:sz="0" w:space="0" w:color="auto"/>
            <w:bottom w:val="none" w:sz="0" w:space="0" w:color="auto"/>
            <w:right w:val="none" w:sz="0" w:space="0" w:color="auto"/>
          </w:divBdr>
        </w:div>
        <w:div w:id="1518041836">
          <w:marLeft w:val="0"/>
          <w:marRight w:val="0"/>
          <w:marTop w:val="0"/>
          <w:marBottom w:val="0"/>
          <w:divBdr>
            <w:top w:val="none" w:sz="0" w:space="0" w:color="auto"/>
            <w:left w:val="none" w:sz="0" w:space="0" w:color="auto"/>
            <w:bottom w:val="none" w:sz="0" w:space="0" w:color="auto"/>
            <w:right w:val="none" w:sz="0" w:space="0" w:color="auto"/>
          </w:divBdr>
        </w:div>
        <w:div w:id="1606964175">
          <w:marLeft w:val="0"/>
          <w:marRight w:val="0"/>
          <w:marTop w:val="0"/>
          <w:marBottom w:val="0"/>
          <w:divBdr>
            <w:top w:val="none" w:sz="0" w:space="0" w:color="auto"/>
            <w:left w:val="none" w:sz="0" w:space="0" w:color="auto"/>
            <w:bottom w:val="none" w:sz="0" w:space="0" w:color="auto"/>
            <w:right w:val="none" w:sz="0" w:space="0" w:color="auto"/>
          </w:divBdr>
        </w:div>
        <w:div w:id="1445882555">
          <w:marLeft w:val="0"/>
          <w:marRight w:val="0"/>
          <w:marTop w:val="0"/>
          <w:marBottom w:val="0"/>
          <w:divBdr>
            <w:top w:val="none" w:sz="0" w:space="0" w:color="auto"/>
            <w:left w:val="none" w:sz="0" w:space="0" w:color="auto"/>
            <w:bottom w:val="none" w:sz="0" w:space="0" w:color="auto"/>
            <w:right w:val="none" w:sz="0" w:space="0" w:color="auto"/>
          </w:divBdr>
        </w:div>
        <w:div w:id="1044209960">
          <w:marLeft w:val="0"/>
          <w:marRight w:val="0"/>
          <w:marTop w:val="0"/>
          <w:marBottom w:val="0"/>
          <w:divBdr>
            <w:top w:val="none" w:sz="0" w:space="0" w:color="auto"/>
            <w:left w:val="none" w:sz="0" w:space="0" w:color="auto"/>
            <w:bottom w:val="none" w:sz="0" w:space="0" w:color="auto"/>
            <w:right w:val="none" w:sz="0" w:space="0" w:color="auto"/>
          </w:divBdr>
        </w:div>
        <w:div w:id="1910264918">
          <w:marLeft w:val="0"/>
          <w:marRight w:val="0"/>
          <w:marTop w:val="0"/>
          <w:marBottom w:val="0"/>
          <w:divBdr>
            <w:top w:val="none" w:sz="0" w:space="0" w:color="auto"/>
            <w:left w:val="none" w:sz="0" w:space="0" w:color="auto"/>
            <w:bottom w:val="none" w:sz="0" w:space="0" w:color="auto"/>
            <w:right w:val="none" w:sz="0" w:space="0" w:color="auto"/>
          </w:divBdr>
        </w:div>
        <w:div w:id="42826605">
          <w:marLeft w:val="0"/>
          <w:marRight w:val="0"/>
          <w:marTop w:val="0"/>
          <w:marBottom w:val="0"/>
          <w:divBdr>
            <w:top w:val="none" w:sz="0" w:space="0" w:color="auto"/>
            <w:left w:val="none" w:sz="0" w:space="0" w:color="auto"/>
            <w:bottom w:val="none" w:sz="0" w:space="0" w:color="auto"/>
            <w:right w:val="none" w:sz="0" w:space="0" w:color="auto"/>
          </w:divBdr>
        </w:div>
        <w:div w:id="830410926">
          <w:marLeft w:val="0"/>
          <w:marRight w:val="0"/>
          <w:marTop w:val="0"/>
          <w:marBottom w:val="0"/>
          <w:divBdr>
            <w:top w:val="none" w:sz="0" w:space="0" w:color="auto"/>
            <w:left w:val="none" w:sz="0" w:space="0" w:color="auto"/>
            <w:bottom w:val="none" w:sz="0" w:space="0" w:color="auto"/>
            <w:right w:val="none" w:sz="0" w:space="0" w:color="auto"/>
          </w:divBdr>
        </w:div>
        <w:div w:id="2065643816">
          <w:marLeft w:val="0"/>
          <w:marRight w:val="0"/>
          <w:marTop w:val="0"/>
          <w:marBottom w:val="0"/>
          <w:divBdr>
            <w:top w:val="none" w:sz="0" w:space="0" w:color="auto"/>
            <w:left w:val="none" w:sz="0" w:space="0" w:color="auto"/>
            <w:bottom w:val="none" w:sz="0" w:space="0" w:color="auto"/>
            <w:right w:val="none" w:sz="0" w:space="0" w:color="auto"/>
          </w:divBdr>
        </w:div>
        <w:div w:id="1071152030">
          <w:marLeft w:val="0"/>
          <w:marRight w:val="0"/>
          <w:marTop w:val="0"/>
          <w:marBottom w:val="0"/>
          <w:divBdr>
            <w:top w:val="none" w:sz="0" w:space="0" w:color="auto"/>
            <w:left w:val="none" w:sz="0" w:space="0" w:color="auto"/>
            <w:bottom w:val="none" w:sz="0" w:space="0" w:color="auto"/>
            <w:right w:val="none" w:sz="0" w:space="0" w:color="auto"/>
          </w:divBdr>
        </w:div>
        <w:div w:id="271015714">
          <w:marLeft w:val="0"/>
          <w:marRight w:val="0"/>
          <w:marTop w:val="0"/>
          <w:marBottom w:val="0"/>
          <w:divBdr>
            <w:top w:val="none" w:sz="0" w:space="0" w:color="auto"/>
            <w:left w:val="none" w:sz="0" w:space="0" w:color="auto"/>
            <w:bottom w:val="none" w:sz="0" w:space="0" w:color="auto"/>
            <w:right w:val="none" w:sz="0" w:space="0" w:color="auto"/>
          </w:divBdr>
        </w:div>
        <w:div w:id="1017538739">
          <w:marLeft w:val="0"/>
          <w:marRight w:val="0"/>
          <w:marTop w:val="0"/>
          <w:marBottom w:val="0"/>
          <w:divBdr>
            <w:top w:val="none" w:sz="0" w:space="0" w:color="auto"/>
            <w:left w:val="none" w:sz="0" w:space="0" w:color="auto"/>
            <w:bottom w:val="none" w:sz="0" w:space="0" w:color="auto"/>
            <w:right w:val="none" w:sz="0" w:space="0" w:color="auto"/>
          </w:divBdr>
        </w:div>
        <w:div w:id="1146124114">
          <w:marLeft w:val="0"/>
          <w:marRight w:val="0"/>
          <w:marTop w:val="0"/>
          <w:marBottom w:val="0"/>
          <w:divBdr>
            <w:top w:val="none" w:sz="0" w:space="0" w:color="auto"/>
            <w:left w:val="none" w:sz="0" w:space="0" w:color="auto"/>
            <w:bottom w:val="none" w:sz="0" w:space="0" w:color="auto"/>
            <w:right w:val="none" w:sz="0" w:space="0" w:color="auto"/>
          </w:divBdr>
        </w:div>
        <w:div w:id="545139258">
          <w:marLeft w:val="0"/>
          <w:marRight w:val="0"/>
          <w:marTop w:val="0"/>
          <w:marBottom w:val="0"/>
          <w:divBdr>
            <w:top w:val="none" w:sz="0" w:space="0" w:color="auto"/>
            <w:left w:val="none" w:sz="0" w:space="0" w:color="auto"/>
            <w:bottom w:val="none" w:sz="0" w:space="0" w:color="auto"/>
            <w:right w:val="none" w:sz="0" w:space="0" w:color="auto"/>
          </w:divBdr>
        </w:div>
        <w:div w:id="1994524623">
          <w:marLeft w:val="0"/>
          <w:marRight w:val="0"/>
          <w:marTop w:val="0"/>
          <w:marBottom w:val="0"/>
          <w:divBdr>
            <w:top w:val="none" w:sz="0" w:space="0" w:color="auto"/>
            <w:left w:val="none" w:sz="0" w:space="0" w:color="auto"/>
            <w:bottom w:val="none" w:sz="0" w:space="0" w:color="auto"/>
            <w:right w:val="none" w:sz="0" w:space="0" w:color="auto"/>
          </w:divBdr>
        </w:div>
        <w:div w:id="400565172">
          <w:marLeft w:val="0"/>
          <w:marRight w:val="0"/>
          <w:marTop w:val="0"/>
          <w:marBottom w:val="0"/>
          <w:divBdr>
            <w:top w:val="none" w:sz="0" w:space="0" w:color="auto"/>
            <w:left w:val="none" w:sz="0" w:space="0" w:color="auto"/>
            <w:bottom w:val="none" w:sz="0" w:space="0" w:color="auto"/>
            <w:right w:val="none" w:sz="0" w:space="0" w:color="auto"/>
          </w:divBdr>
        </w:div>
        <w:div w:id="1283271293">
          <w:marLeft w:val="0"/>
          <w:marRight w:val="0"/>
          <w:marTop w:val="0"/>
          <w:marBottom w:val="0"/>
          <w:divBdr>
            <w:top w:val="none" w:sz="0" w:space="0" w:color="auto"/>
            <w:left w:val="none" w:sz="0" w:space="0" w:color="auto"/>
            <w:bottom w:val="none" w:sz="0" w:space="0" w:color="auto"/>
            <w:right w:val="none" w:sz="0" w:space="0" w:color="auto"/>
          </w:divBdr>
        </w:div>
        <w:div w:id="426733282">
          <w:marLeft w:val="0"/>
          <w:marRight w:val="0"/>
          <w:marTop w:val="0"/>
          <w:marBottom w:val="0"/>
          <w:divBdr>
            <w:top w:val="none" w:sz="0" w:space="0" w:color="auto"/>
            <w:left w:val="none" w:sz="0" w:space="0" w:color="auto"/>
            <w:bottom w:val="none" w:sz="0" w:space="0" w:color="auto"/>
            <w:right w:val="none" w:sz="0" w:space="0" w:color="auto"/>
          </w:divBdr>
        </w:div>
        <w:div w:id="236942402">
          <w:marLeft w:val="0"/>
          <w:marRight w:val="0"/>
          <w:marTop w:val="0"/>
          <w:marBottom w:val="0"/>
          <w:divBdr>
            <w:top w:val="none" w:sz="0" w:space="0" w:color="auto"/>
            <w:left w:val="none" w:sz="0" w:space="0" w:color="auto"/>
            <w:bottom w:val="none" w:sz="0" w:space="0" w:color="auto"/>
            <w:right w:val="none" w:sz="0" w:space="0" w:color="auto"/>
          </w:divBdr>
        </w:div>
        <w:div w:id="957681216">
          <w:marLeft w:val="0"/>
          <w:marRight w:val="0"/>
          <w:marTop w:val="0"/>
          <w:marBottom w:val="0"/>
          <w:divBdr>
            <w:top w:val="none" w:sz="0" w:space="0" w:color="auto"/>
            <w:left w:val="none" w:sz="0" w:space="0" w:color="auto"/>
            <w:bottom w:val="none" w:sz="0" w:space="0" w:color="auto"/>
            <w:right w:val="none" w:sz="0" w:space="0" w:color="auto"/>
          </w:divBdr>
        </w:div>
        <w:div w:id="996417686">
          <w:marLeft w:val="0"/>
          <w:marRight w:val="0"/>
          <w:marTop w:val="0"/>
          <w:marBottom w:val="0"/>
          <w:divBdr>
            <w:top w:val="none" w:sz="0" w:space="0" w:color="auto"/>
            <w:left w:val="none" w:sz="0" w:space="0" w:color="auto"/>
            <w:bottom w:val="none" w:sz="0" w:space="0" w:color="auto"/>
            <w:right w:val="none" w:sz="0" w:space="0" w:color="auto"/>
          </w:divBdr>
        </w:div>
        <w:div w:id="559363966">
          <w:marLeft w:val="0"/>
          <w:marRight w:val="0"/>
          <w:marTop w:val="0"/>
          <w:marBottom w:val="0"/>
          <w:divBdr>
            <w:top w:val="none" w:sz="0" w:space="0" w:color="auto"/>
            <w:left w:val="none" w:sz="0" w:space="0" w:color="auto"/>
            <w:bottom w:val="none" w:sz="0" w:space="0" w:color="auto"/>
            <w:right w:val="none" w:sz="0" w:space="0" w:color="auto"/>
          </w:divBdr>
        </w:div>
        <w:div w:id="1915815225">
          <w:marLeft w:val="0"/>
          <w:marRight w:val="0"/>
          <w:marTop w:val="0"/>
          <w:marBottom w:val="0"/>
          <w:divBdr>
            <w:top w:val="none" w:sz="0" w:space="0" w:color="auto"/>
            <w:left w:val="none" w:sz="0" w:space="0" w:color="auto"/>
            <w:bottom w:val="none" w:sz="0" w:space="0" w:color="auto"/>
            <w:right w:val="none" w:sz="0" w:space="0" w:color="auto"/>
          </w:divBdr>
        </w:div>
        <w:div w:id="1868055993">
          <w:marLeft w:val="0"/>
          <w:marRight w:val="0"/>
          <w:marTop w:val="0"/>
          <w:marBottom w:val="0"/>
          <w:divBdr>
            <w:top w:val="none" w:sz="0" w:space="0" w:color="auto"/>
            <w:left w:val="none" w:sz="0" w:space="0" w:color="auto"/>
            <w:bottom w:val="none" w:sz="0" w:space="0" w:color="auto"/>
            <w:right w:val="none" w:sz="0" w:space="0" w:color="auto"/>
          </w:divBdr>
        </w:div>
        <w:div w:id="2030637776">
          <w:marLeft w:val="0"/>
          <w:marRight w:val="0"/>
          <w:marTop w:val="0"/>
          <w:marBottom w:val="0"/>
          <w:divBdr>
            <w:top w:val="none" w:sz="0" w:space="0" w:color="auto"/>
            <w:left w:val="none" w:sz="0" w:space="0" w:color="auto"/>
            <w:bottom w:val="none" w:sz="0" w:space="0" w:color="auto"/>
            <w:right w:val="none" w:sz="0" w:space="0" w:color="auto"/>
          </w:divBdr>
        </w:div>
        <w:div w:id="1051152130">
          <w:marLeft w:val="0"/>
          <w:marRight w:val="0"/>
          <w:marTop w:val="0"/>
          <w:marBottom w:val="0"/>
          <w:divBdr>
            <w:top w:val="none" w:sz="0" w:space="0" w:color="auto"/>
            <w:left w:val="none" w:sz="0" w:space="0" w:color="auto"/>
            <w:bottom w:val="none" w:sz="0" w:space="0" w:color="auto"/>
            <w:right w:val="none" w:sz="0" w:space="0" w:color="auto"/>
          </w:divBdr>
        </w:div>
      </w:divsChild>
    </w:div>
    <w:div w:id="587732852">
      <w:bodyDiv w:val="1"/>
      <w:marLeft w:val="0"/>
      <w:marRight w:val="0"/>
      <w:marTop w:val="0"/>
      <w:marBottom w:val="0"/>
      <w:divBdr>
        <w:top w:val="none" w:sz="0" w:space="0" w:color="auto"/>
        <w:left w:val="none" w:sz="0" w:space="0" w:color="auto"/>
        <w:bottom w:val="none" w:sz="0" w:space="0" w:color="auto"/>
        <w:right w:val="none" w:sz="0" w:space="0" w:color="auto"/>
      </w:divBdr>
    </w:div>
    <w:div w:id="595673388">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755708620">
      <w:bodyDiv w:val="1"/>
      <w:marLeft w:val="0"/>
      <w:marRight w:val="0"/>
      <w:marTop w:val="0"/>
      <w:marBottom w:val="0"/>
      <w:divBdr>
        <w:top w:val="none" w:sz="0" w:space="0" w:color="auto"/>
        <w:left w:val="none" w:sz="0" w:space="0" w:color="auto"/>
        <w:bottom w:val="none" w:sz="0" w:space="0" w:color="auto"/>
        <w:right w:val="none" w:sz="0" w:space="0" w:color="auto"/>
      </w:divBdr>
    </w:div>
    <w:div w:id="843281963">
      <w:bodyDiv w:val="1"/>
      <w:marLeft w:val="0"/>
      <w:marRight w:val="0"/>
      <w:marTop w:val="0"/>
      <w:marBottom w:val="0"/>
      <w:divBdr>
        <w:top w:val="none" w:sz="0" w:space="0" w:color="auto"/>
        <w:left w:val="none" w:sz="0" w:space="0" w:color="auto"/>
        <w:bottom w:val="none" w:sz="0" w:space="0" w:color="auto"/>
        <w:right w:val="none" w:sz="0" w:space="0" w:color="auto"/>
      </w:divBdr>
    </w:div>
    <w:div w:id="856237568">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079250217">
      <w:bodyDiv w:val="1"/>
      <w:marLeft w:val="0"/>
      <w:marRight w:val="0"/>
      <w:marTop w:val="0"/>
      <w:marBottom w:val="0"/>
      <w:divBdr>
        <w:top w:val="none" w:sz="0" w:space="0" w:color="auto"/>
        <w:left w:val="none" w:sz="0" w:space="0" w:color="auto"/>
        <w:bottom w:val="none" w:sz="0" w:space="0" w:color="auto"/>
        <w:right w:val="none" w:sz="0" w:space="0" w:color="auto"/>
      </w:divBdr>
      <w:divsChild>
        <w:div w:id="894320457">
          <w:marLeft w:val="0"/>
          <w:marRight w:val="0"/>
          <w:marTop w:val="0"/>
          <w:marBottom w:val="0"/>
          <w:divBdr>
            <w:top w:val="none" w:sz="0" w:space="0" w:color="auto"/>
            <w:left w:val="none" w:sz="0" w:space="0" w:color="auto"/>
            <w:bottom w:val="none" w:sz="0" w:space="0" w:color="auto"/>
            <w:right w:val="none" w:sz="0" w:space="0" w:color="auto"/>
          </w:divBdr>
        </w:div>
        <w:div w:id="1903825521">
          <w:marLeft w:val="0"/>
          <w:marRight w:val="0"/>
          <w:marTop w:val="0"/>
          <w:marBottom w:val="0"/>
          <w:divBdr>
            <w:top w:val="none" w:sz="0" w:space="0" w:color="auto"/>
            <w:left w:val="none" w:sz="0" w:space="0" w:color="auto"/>
            <w:bottom w:val="none" w:sz="0" w:space="0" w:color="auto"/>
            <w:right w:val="none" w:sz="0" w:space="0" w:color="auto"/>
          </w:divBdr>
        </w:div>
        <w:div w:id="1963076639">
          <w:marLeft w:val="0"/>
          <w:marRight w:val="0"/>
          <w:marTop w:val="0"/>
          <w:marBottom w:val="0"/>
          <w:divBdr>
            <w:top w:val="none" w:sz="0" w:space="0" w:color="auto"/>
            <w:left w:val="none" w:sz="0" w:space="0" w:color="auto"/>
            <w:bottom w:val="none" w:sz="0" w:space="0" w:color="auto"/>
            <w:right w:val="none" w:sz="0" w:space="0" w:color="auto"/>
          </w:divBdr>
        </w:div>
        <w:div w:id="693772418">
          <w:marLeft w:val="0"/>
          <w:marRight w:val="0"/>
          <w:marTop w:val="0"/>
          <w:marBottom w:val="0"/>
          <w:divBdr>
            <w:top w:val="none" w:sz="0" w:space="0" w:color="auto"/>
            <w:left w:val="none" w:sz="0" w:space="0" w:color="auto"/>
            <w:bottom w:val="none" w:sz="0" w:space="0" w:color="auto"/>
            <w:right w:val="none" w:sz="0" w:space="0" w:color="auto"/>
          </w:divBdr>
        </w:div>
        <w:div w:id="579296203">
          <w:marLeft w:val="0"/>
          <w:marRight w:val="0"/>
          <w:marTop w:val="0"/>
          <w:marBottom w:val="0"/>
          <w:divBdr>
            <w:top w:val="none" w:sz="0" w:space="0" w:color="auto"/>
            <w:left w:val="none" w:sz="0" w:space="0" w:color="auto"/>
            <w:bottom w:val="none" w:sz="0" w:space="0" w:color="auto"/>
            <w:right w:val="none" w:sz="0" w:space="0" w:color="auto"/>
          </w:divBdr>
        </w:div>
        <w:div w:id="706179224">
          <w:marLeft w:val="0"/>
          <w:marRight w:val="0"/>
          <w:marTop w:val="0"/>
          <w:marBottom w:val="0"/>
          <w:divBdr>
            <w:top w:val="none" w:sz="0" w:space="0" w:color="auto"/>
            <w:left w:val="none" w:sz="0" w:space="0" w:color="auto"/>
            <w:bottom w:val="none" w:sz="0" w:space="0" w:color="auto"/>
            <w:right w:val="none" w:sz="0" w:space="0" w:color="auto"/>
          </w:divBdr>
        </w:div>
        <w:div w:id="675889475">
          <w:marLeft w:val="0"/>
          <w:marRight w:val="0"/>
          <w:marTop w:val="0"/>
          <w:marBottom w:val="0"/>
          <w:divBdr>
            <w:top w:val="none" w:sz="0" w:space="0" w:color="auto"/>
            <w:left w:val="none" w:sz="0" w:space="0" w:color="auto"/>
            <w:bottom w:val="none" w:sz="0" w:space="0" w:color="auto"/>
            <w:right w:val="none" w:sz="0" w:space="0" w:color="auto"/>
          </w:divBdr>
        </w:div>
        <w:div w:id="855072614">
          <w:marLeft w:val="0"/>
          <w:marRight w:val="0"/>
          <w:marTop w:val="0"/>
          <w:marBottom w:val="0"/>
          <w:divBdr>
            <w:top w:val="none" w:sz="0" w:space="0" w:color="auto"/>
            <w:left w:val="none" w:sz="0" w:space="0" w:color="auto"/>
            <w:bottom w:val="none" w:sz="0" w:space="0" w:color="auto"/>
            <w:right w:val="none" w:sz="0" w:space="0" w:color="auto"/>
          </w:divBdr>
        </w:div>
        <w:div w:id="2003774655">
          <w:marLeft w:val="0"/>
          <w:marRight w:val="0"/>
          <w:marTop w:val="0"/>
          <w:marBottom w:val="0"/>
          <w:divBdr>
            <w:top w:val="none" w:sz="0" w:space="0" w:color="auto"/>
            <w:left w:val="none" w:sz="0" w:space="0" w:color="auto"/>
            <w:bottom w:val="none" w:sz="0" w:space="0" w:color="auto"/>
            <w:right w:val="none" w:sz="0" w:space="0" w:color="auto"/>
          </w:divBdr>
        </w:div>
        <w:div w:id="1055659098">
          <w:marLeft w:val="0"/>
          <w:marRight w:val="0"/>
          <w:marTop w:val="0"/>
          <w:marBottom w:val="0"/>
          <w:divBdr>
            <w:top w:val="none" w:sz="0" w:space="0" w:color="auto"/>
            <w:left w:val="none" w:sz="0" w:space="0" w:color="auto"/>
            <w:bottom w:val="none" w:sz="0" w:space="0" w:color="auto"/>
            <w:right w:val="none" w:sz="0" w:space="0" w:color="auto"/>
          </w:divBdr>
        </w:div>
        <w:div w:id="1558975330">
          <w:marLeft w:val="0"/>
          <w:marRight w:val="0"/>
          <w:marTop w:val="0"/>
          <w:marBottom w:val="0"/>
          <w:divBdr>
            <w:top w:val="none" w:sz="0" w:space="0" w:color="auto"/>
            <w:left w:val="none" w:sz="0" w:space="0" w:color="auto"/>
            <w:bottom w:val="none" w:sz="0" w:space="0" w:color="auto"/>
            <w:right w:val="none" w:sz="0" w:space="0" w:color="auto"/>
          </w:divBdr>
        </w:div>
        <w:div w:id="827747340">
          <w:marLeft w:val="0"/>
          <w:marRight w:val="0"/>
          <w:marTop w:val="0"/>
          <w:marBottom w:val="0"/>
          <w:divBdr>
            <w:top w:val="none" w:sz="0" w:space="0" w:color="auto"/>
            <w:left w:val="none" w:sz="0" w:space="0" w:color="auto"/>
            <w:bottom w:val="none" w:sz="0" w:space="0" w:color="auto"/>
            <w:right w:val="none" w:sz="0" w:space="0" w:color="auto"/>
          </w:divBdr>
        </w:div>
        <w:div w:id="1041175312">
          <w:marLeft w:val="0"/>
          <w:marRight w:val="0"/>
          <w:marTop w:val="0"/>
          <w:marBottom w:val="0"/>
          <w:divBdr>
            <w:top w:val="none" w:sz="0" w:space="0" w:color="auto"/>
            <w:left w:val="none" w:sz="0" w:space="0" w:color="auto"/>
            <w:bottom w:val="none" w:sz="0" w:space="0" w:color="auto"/>
            <w:right w:val="none" w:sz="0" w:space="0" w:color="auto"/>
          </w:divBdr>
        </w:div>
        <w:div w:id="1805731593">
          <w:marLeft w:val="0"/>
          <w:marRight w:val="0"/>
          <w:marTop w:val="0"/>
          <w:marBottom w:val="0"/>
          <w:divBdr>
            <w:top w:val="none" w:sz="0" w:space="0" w:color="auto"/>
            <w:left w:val="none" w:sz="0" w:space="0" w:color="auto"/>
            <w:bottom w:val="none" w:sz="0" w:space="0" w:color="auto"/>
            <w:right w:val="none" w:sz="0" w:space="0" w:color="auto"/>
          </w:divBdr>
        </w:div>
        <w:div w:id="1304578326">
          <w:marLeft w:val="0"/>
          <w:marRight w:val="0"/>
          <w:marTop w:val="0"/>
          <w:marBottom w:val="0"/>
          <w:divBdr>
            <w:top w:val="none" w:sz="0" w:space="0" w:color="auto"/>
            <w:left w:val="none" w:sz="0" w:space="0" w:color="auto"/>
            <w:bottom w:val="none" w:sz="0" w:space="0" w:color="auto"/>
            <w:right w:val="none" w:sz="0" w:space="0" w:color="auto"/>
          </w:divBdr>
        </w:div>
        <w:div w:id="1831484167">
          <w:marLeft w:val="0"/>
          <w:marRight w:val="0"/>
          <w:marTop w:val="0"/>
          <w:marBottom w:val="0"/>
          <w:divBdr>
            <w:top w:val="none" w:sz="0" w:space="0" w:color="auto"/>
            <w:left w:val="none" w:sz="0" w:space="0" w:color="auto"/>
            <w:bottom w:val="none" w:sz="0" w:space="0" w:color="auto"/>
            <w:right w:val="none" w:sz="0" w:space="0" w:color="auto"/>
          </w:divBdr>
        </w:div>
        <w:div w:id="99381011">
          <w:marLeft w:val="0"/>
          <w:marRight w:val="0"/>
          <w:marTop w:val="0"/>
          <w:marBottom w:val="0"/>
          <w:divBdr>
            <w:top w:val="none" w:sz="0" w:space="0" w:color="auto"/>
            <w:left w:val="none" w:sz="0" w:space="0" w:color="auto"/>
            <w:bottom w:val="none" w:sz="0" w:space="0" w:color="auto"/>
            <w:right w:val="none" w:sz="0" w:space="0" w:color="auto"/>
          </w:divBdr>
        </w:div>
        <w:div w:id="1179545521">
          <w:marLeft w:val="0"/>
          <w:marRight w:val="0"/>
          <w:marTop w:val="0"/>
          <w:marBottom w:val="0"/>
          <w:divBdr>
            <w:top w:val="none" w:sz="0" w:space="0" w:color="auto"/>
            <w:left w:val="none" w:sz="0" w:space="0" w:color="auto"/>
            <w:bottom w:val="none" w:sz="0" w:space="0" w:color="auto"/>
            <w:right w:val="none" w:sz="0" w:space="0" w:color="auto"/>
          </w:divBdr>
        </w:div>
        <w:div w:id="1910268089">
          <w:marLeft w:val="0"/>
          <w:marRight w:val="0"/>
          <w:marTop w:val="0"/>
          <w:marBottom w:val="0"/>
          <w:divBdr>
            <w:top w:val="none" w:sz="0" w:space="0" w:color="auto"/>
            <w:left w:val="none" w:sz="0" w:space="0" w:color="auto"/>
            <w:bottom w:val="none" w:sz="0" w:space="0" w:color="auto"/>
            <w:right w:val="none" w:sz="0" w:space="0" w:color="auto"/>
          </w:divBdr>
        </w:div>
        <w:div w:id="1043864354">
          <w:marLeft w:val="0"/>
          <w:marRight w:val="0"/>
          <w:marTop w:val="0"/>
          <w:marBottom w:val="0"/>
          <w:divBdr>
            <w:top w:val="none" w:sz="0" w:space="0" w:color="auto"/>
            <w:left w:val="none" w:sz="0" w:space="0" w:color="auto"/>
            <w:bottom w:val="none" w:sz="0" w:space="0" w:color="auto"/>
            <w:right w:val="none" w:sz="0" w:space="0" w:color="auto"/>
          </w:divBdr>
        </w:div>
        <w:div w:id="1767382554">
          <w:marLeft w:val="0"/>
          <w:marRight w:val="0"/>
          <w:marTop w:val="0"/>
          <w:marBottom w:val="0"/>
          <w:divBdr>
            <w:top w:val="none" w:sz="0" w:space="0" w:color="auto"/>
            <w:left w:val="none" w:sz="0" w:space="0" w:color="auto"/>
            <w:bottom w:val="none" w:sz="0" w:space="0" w:color="auto"/>
            <w:right w:val="none" w:sz="0" w:space="0" w:color="auto"/>
          </w:divBdr>
        </w:div>
        <w:div w:id="1429694466">
          <w:marLeft w:val="0"/>
          <w:marRight w:val="0"/>
          <w:marTop w:val="0"/>
          <w:marBottom w:val="0"/>
          <w:divBdr>
            <w:top w:val="none" w:sz="0" w:space="0" w:color="auto"/>
            <w:left w:val="none" w:sz="0" w:space="0" w:color="auto"/>
            <w:bottom w:val="none" w:sz="0" w:space="0" w:color="auto"/>
            <w:right w:val="none" w:sz="0" w:space="0" w:color="auto"/>
          </w:divBdr>
        </w:div>
        <w:div w:id="703484481">
          <w:marLeft w:val="0"/>
          <w:marRight w:val="0"/>
          <w:marTop w:val="0"/>
          <w:marBottom w:val="0"/>
          <w:divBdr>
            <w:top w:val="none" w:sz="0" w:space="0" w:color="auto"/>
            <w:left w:val="none" w:sz="0" w:space="0" w:color="auto"/>
            <w:bottom w:val="none" w:sz="0" w:space="0" w:color="auto"/>
            <w:right w:val="none" w:sz="0" w:space="0" w:color="auto"/>
          </w:divBdr>
        </w:div>
        <w:div w:id="510679333">
          <w:marLeft w:val="0"/>
          <w:marRight w:val="0"/>
          <w:marTop w:val="0"/>
          <w:marBottom w:val="0"/>
          <w:divBdr>
            <w:top w:val="none" w:sz="0" w:space="0" w:color="auto"/>
            <w:left w:val="none" w:sz="0" w:space="0" w:color="auto"/>
            <w:bottom w:val="none" w:sz="0" w:space="0" w:color="auto"/>
            <w:right w:val="none" w:sz="0" w:space="0" w:color="auto"/>
          </w:divBdr>
        </w:div>
        <w:div w:id="211842714">
          <w:marLeft w:val="0"/>
          <w:marRight w:val="0"/>
          <w:marTop w:val="0"/>
          <w:marBottom w:val="0"/>
          <w:divBdr>
            <w:top w:val="none" w:sz="0" w:space="0" w:color="auto"/>
            <w:left w:val="none" w:sz="0" w:space="0" w:color="auto"/>
            <w:bottom w:val="none" w:sz="0" w:space="0" w:color="auto"/>
            <w:right w:val="none" w:sz="0" w:space="0" w:color="auto"/>
          </w:divBdr>
        </w:div>
        <w:div w:id="799303889">
          <w:marLeft w:val="0"/>
          <w:marRight w:val="0"/>
          <w:marTop w:val="0"/>
          <w:marBottom w:val="0"/>
          <w:divBdr>
            <w:top w:val="none" w:sz="0" w:space="0" w:color="auto"/>
            <w:left w:val="none" w:sz="0" w:space="0" w:color="auto"/>
            <w:bottom w:val="none" w:sz="0" w:space="0" w:color="auto"/>
            <w:right w:val="none" w:sz="0" w:space="0" w:color="auto"/>
          </w:divBdr>
        </w:div>
        <w:div w:id="1209024178">
          <w:marLeft w:val="0"/>
          <w:marRight w:val="0"/>
          <w:marTop w:val="0"/>
          <w:marBottom w:val="0"/>
          <w:divBdr>
            <w:top w:val="none" w:sz="0" w:space="0" w:color="auto"/>
            <w:left w:val="none" w:sz="0" w:space="0" w:color="auto"/>
            <w:bottom w:val="none" w:sz="0" w:space="0" w:color="auto"/>
            <w:right w:val="none" w:sz="0" w:space="0" w:color="auto"/>
          </w:divBdr>
        </w:div>
        <w:div w:id="1331173616">
          <w:marLeft w:val="0"/>
          <w:marRight w:val="0"/>
          <w:marTop w:val="0"/>
          <w:marBottom w:val="0"/>
          <w:divBdr>
            <w:top w:val="none" w:sz="0" w:space="0" w:color="auto"/>
            <w:left w:val="none" w:sz="0" w:space="0" w:color="auto"/>
            <w:bottom w:val="none" w:sz="0" w:space="0" w:color="auto"/>
            <w:right w:val="none" w:sz="0" w:space="0" w:color="auto"/>
          </w:divBdr>
        </w:div>
        <w:div w:id="1269121697">
          <w:marLeft w:val="0"/>
          <w:marRight w:val="0"/>
          <w:marTop w:val="0"/>
          <w:marBottom w:val="0"/>
          <w:divBdr>
            <w:top w:val="none" w:sz="0" w:space="0" w:color="auto"/>
            <w:left w:val="none" w:sz="0" w:space="0" w:color="auto"/>
            <w:bottom w:val="none" w:sz="0" w:space="0" w:color="auto"/>
            <w:right w:val="none" w:sz="0" w:space="0" w:color="auto"/>
          </w:divBdr>
        </w:div>
      </w:divsChild>
    </w:div>
    <w:div w:id="1118909655">
      <w:bodyDiv w:val="1"/>
      <w:marLeft w:val="0"/>
      <w:marRight w:val="0"/>
      <w:marTop w:val="0"/>
      <w:marBottom w:val="0"/>
      <w:divBdr>
        <w:top w:val="none" w:sz="0" w:space="0" w:color="auto"/>
        <w:left w:val="none" w:sz="0" w:space="0" w:color="auto"/>
        <w:bottom w:val="none" w:sz="0" w:space="0" w:color="auto"/>
        <w:right w:val="none" w:sz="0" w:space="0" w:color="auto"/>
      </w:divBdr>
      <w:divsChild>
        <w:div w:id="705721262">
          <w:marLeft w:val="0"/>
          <w:marRight w:val="0"/>
          <w:marTop w:val="0"/>
          <w:marBottom w:val="0"/>
          <w:divBdr>
            <w:top w:val="none" w:sz="0" w:space="0" w:color="auto"/>
            <w:left w:val="none" w:sz="0" w:space="0" w:color="auto"/>
            <w:bottom w:val="none" w:sz="0" w:space="0" w:color="auto"/>
            <w:right w:val="none" w:sz="0" w:space="0" w:color="auto"/>
          </w:divBdr>
        </w:div>
        <w:div w:id="2003462298">
          <w:marLeft w:val="0"/>
          <w:marRight w:val="0"/>
          <w:marTop w:val="0"/>
          <w:marBottom w:val="0"/>
          <w:divBdr>
            <w:top w:val="none" w:sz="0" w:space="0" w:color="auto"/>
            <w:left w:val="none" w:sz="0" w:space="0" w:color="auto"/>
            <w:bottom w:val="none" w:sz="0" w:space="0" w:color="auto"/>
            <w:right w:val="none" w:sz="0" w:space="0" w:color="auto"/>
          </w:divBdr>
        </w:div>
        <w:div w:id="205144251">
          <w:marLeft w:val="0"/>
          <w:marRight w:val="0"/>
          <w:marTop w:val="0"/>
          <w:marBottom w:val="0"/>
          <w:divBdr>
            <w:top w:val="none" w:sz="0" w:space="0" w:color="auto"/>
            <w:left w:val="none" w:sz="0" w:space="0" w:color="auto"/>
            <w:bottom w:val="none" w:sz="0" w:space="0" w:color="auto"/>
            <w:right w:val="none" w:sz="0" w:space="0" w:color="auto"/>
          </w:divBdr>
        </w:div>
        <w:div w:id="1769352129">
          <w:marLeft w:val="0"/>
          <w:marRight w:val="0"/>
          <w:marTop w:val="0"/>
          <w:marBottom w:val="0"/>
          <w:divBdr>
            <w:top w:val="none" w:sz="0" w:space="0" w:color="auto"/>
            <w:left w:val="none" w:sz="0" w:space="0" w:color="auto"/>
            <w:bottom w:val="none" w:sz="0" w:space="0" w:color="auto"/>
            <w:right w:val="none" w:sz="0" w:space="0" w:color="auto"/>
          </w:divBdr>
        </w:div>
        <w:div w:id="457526697">
          <w:marLeft w:val="0"/>
          <w:marRight w:val="0"/>
          <w:marTop w:val="0"/>
          <w:marBottom w:val="0"/>
          <w:divBdr>
            <w:top w:val="none" w:sz="0" w:space="0" w:color="auto"/>
            <w:left w:val="none" w:sz="0" w:space="0" w:color="auto"/>
            <w:bottom w:val="none" w:sz="0" w:space="0" w:color="auto"/>
            <w:right w:val="none" w:sz="0" w:space="0" w:color="auto"/>
          </w:divBdr>
        </w:div>
        <w:div w:id="1638607633">
          <w:marLeft w:val="0"/>
          <w:marRight w:val="0"/>
          <w:marTop w:val="0"/>
          <w:marBottom w:val="0"/>
          <w:divBdr>
            <w:top w:val="none" w:sz="0" w:space="0" w:color="auto"/>
            <w:left w:val="none" w:sz="0" w:space="0" w:color="auto"/>
            <w:bottom w:val="none" w:sz="0" w:space="0" w:color="auto"/>
            <w:right w:val="none" w:sz="0" w:space="0" w:color="auto"/>
          </w:divBdr>
        </w:div>
        <w:div w:id="1062412359">
          <w:marLeft w:val="0"/>
          <w:marRight w:val="0"/>
          <w:marTop w:val="0"/>
          <w:marBottom w:val="0"/>
          <w:divBdr>
            <w:top w:val="none" w:sz="0" w:space="0" w:color="auto"/>
            <w:left w:val="none" w:sz="0" w:space="0" w:color="auto"/>
            <w:bottom w:val="none" w:sz="0" w:space="0" w:color="auto"/>
            <w:right w:val="none" w:sz="0" w:space="0" w:color="auto"/>
          </w:divBdr>
        </w:div>
        <w:div w:id="1394112222">
          <w:marLeft w:val="0"/>
          <w:marRight w:val="0"/>
          <w:marTop w:val="0"/>
          <w:marBottom w:val="0"/>
          <w:divBdr>
            <w:top w:val="none" w:sz="0" w:space="0" w:color="auto"/>
            <w:left w:val="none" w:sz="0" w:space="0" w:color="auto"/>
            <w:bottom w:val="none" w:sz="0" w:space="0" w:color="auto"/>
            <w:right w:val="none" w:sz="0" w:space="0" w:color="auto"/>
          </w:divBdr>
        </w:div>
        <w:div w:id="1287808352">
          <w:marLeft w:val="0"/>
          <w:marRight w:val="0"/>
          <w:marTop w:val="0"/>
          <w:marBottom w:val="0"/>
          <w:divBdr>
            <w:top w:val="none" w:sz="0" w:space="0" w:color="auto"/>
            <w:left w:val="none" w:sz="0" w:space="0" w:color="auto"/>
            <w:bottom w:val="none" w:sz="0" w:space="0" w:color="auto"/>
            <w:right w:val="none" w:sz="0" w:space="0" w:color="auto"/>
          </w:divBdr>
        </w:div>
        <w:div w:id="1204445215">
          <w:marLeft w:val="0"/>
          <w:marRight w:val="0"/>
          <w:marTop w:val="0"/>
          <w:marBottom w:val="0"/>
          <w:divBdr>
            <w:top w:val="none" w:sz="0" w:space="0" w:color="auto"/>
            <w:left w:val="none" w:sz="0" w:space="0" w:color="auto"/>
            <w:bottom w:val="none" w:sz="0" w:space="0" w:color="auto"/>
            <w:right w:val="none" w:sz="0" w:space="0" w:color="auto"/>
          </w:divBdr>
        </w:div>
        <w:div w:id="804158564">
          <w:marLeft w:val="0"/>
          <w:marRight w:val="0"/>
          <w:marTop w:val="0"/>
          <w:marBottom w:val="0"/>
          <w:divBdr>
            <w:top w:val="none" w:sz="0" w:space="0" w:color="auto"/>
            <w:left w:val="none" w:sz="0" w:space="0" w:color="auto"/>
            <w:bottom w:val="none" w:sz="0" w:space="0" w:color="auto"/>
            <w:right w:val="none" w:sz="0" w:space="0" w:color="auto"/>
          </w:divBdr>
        </w:div>
        <w:div w:id="815145569">
          <w:marLeft w:val="0"/>
          <w:marRight w:val="0"/>
          <w:marTop w:val="0"/>
          <w:marBottom w:val="0"/>
          <w:divBdr>
            <w:top w:val="none" w:sz="0" w:space="0" w:color="auto"/>
            <w:left w:val="none" w:sz="0" w:space="0" w:color="auto"/>
            <w:bottom w:val="none" w:sz="0" w:space="0" w:color="auto"/>
            <w:right w:val="none" w:sz="0" w:space="0" w:color="auto"/>
          </w:divBdr>
        </w:div>
        <w:div w:id="1701080132">
          <w:marLeft w:val="0"/>
          <w:marRight w:val="0"/>
          <w:marTop w:val="0"/>
          <w:marBottom w:val="0"/>
          <w:divBdr>
            <w:top w:val="none" w:sz="0" w:space="0" w:color="auto"/>
            <w:left w:val="none" w:sz="0" w:space="0" w:color="auto"/>
            <w:bottom w:val="none" w:sz="0" w:space="0" w:color="auto"/>
            <w:right w:val="none" w:sz="0" w:space="0" w:color="auto"/>
          </w:divBdr>
        </w:div>
        <w:div w:id="527378879">
          <w:marLeft w:val="0"/>
          <w:marRight w:val="0"/>
          <w:marTop w:val="0"/>
          <w:marBottom w:val="0"/>
          <w:divBdr>
            <w:top w:val="none" w:sz="0" w:space="0" w:color="auto"/>
            <w:left w:val="none" w:sz="0" w:space="0" w:color="auto"/>
            <w:bottom w:val="none" w:sz="0" w:space="0" w:color="auto"/>
            <w:right w:val="none" w:sz="0" w:space="0" w:color="auto"/>
          </w:divBdr>
        </w:div>
        <w:div w:id="297683259">
          <w:marLeft w:val="0"/>
          <w:marRight w:val="0"/>
          <w:marTop w:val="0"/>
          <w:marBottom w:val="0"/>
          <w:divBdr>
            <w:top w:val="none" w:sz="0" w:space="0" w:color="auto"/>
            <w:left w:val="none" w:sz="0" w:space="0" w:color="auto"/>
            <w:bottom w:val="none" w:sz="0" w:space="0" w:color="auto"/>
            <w:right w:val="none" w:sz="0" w:space="0" w:color="auto"/>
          </w:divBdr>
        </w:div>
        <w:div w:id="2140025000">
          <w:marLeft w:val="0"/>
          <w:marRight w:val="0"/>
          <w:marTop w:val="0"/>
          <w:marBottom w:val="0"/>
          <w:divBdr>
            <w:top w:val="none" w:sz="0" w:space="0" w:color="auto"/>
            <w:left w:val="none" w:sz="0" w:space="0" w:color="auto"/>
            <w:bottom w:val="none" w:sz="0" w:space="0" w:color="auto"/>
            <w:right w:val="none" w:sz="0" w:space="0" w:color="auto"/>
          </w:divBdr>
        </w:div>
        <w:div w:id="1034817494">
          <w:marLeft w:val="0"/>
          <w:marRight w:val="0"/>
          <w:marTop w:val="0"/>
          <w:marBottom w:val="0"/>
          <w:divBdr>
            <w:top w:val="none" w:sz="0" w:space="0" w:color="auto"/>
            <w:left w:val="none" w:sz="0" w:space="0" w:color="auto"/>
            <w:bottom w:val="none" w:sz="0" w:space="0" w:color="auto"/>
            <w:right w:val="none" w:sz="0" w:space="0" w:color="auto"/>
          </w:divBdr>
        </w:div>
        <w:div w:id="350768887">
          <w:marLeft w:val="0"/>
          <w:marRight w:val="0"/>
          <w:marTop w:val="0"/>
          <w:marBottom w:val="0"/>
          <w:divBdr>
            <w:top w:val="none" w:sz="0" w:space="0" w:color="auto"/>
            <w:left w:val="none" w:sz="0" w:space="0" w:color="auto"/>
            <w:bottom w:val="none" w:sz="0" w:space="0" w:color="auto"/>
            <w:right w:val="none" w:sz="0" w:space="0" w:color="auto"/>
          </w:divBdr>
        </w:div>
        <w:div w:id="1797523342">
          <w:marLeft w:val="0"/>
          <w:marRight w:val="0"/>
          <w:marTop w:val="0"/>
          <w:marBottom w:val="0"/>
          <w:divBdr>
            <w:top w:val="none" w:sz="0" w:space="0" w:color="auto"/>
            <w:left w:val="none" w:sz="0" w:space="0" w:color="auto"/>
            <w:bottom w:val="none" w:sz="0" w:space="0" w:color="auto"/>
            <w:right w:val="none" w:sz="0" w:space="0" w:color="auto"/>
          </w:divBdr>
        </w:div>
        <w:div w:id="1871839731">
          <w:marLeft w:val="0"/>
          <w:marRight w:val="0"/>
          <w:marTop w:val="0"/>
          <w:marBottom w:val="0"/>
          <w:divBdr>
            <w:top w:val="none" w:sz="0" w:space="0" w:color="auto"/>
            <w:left w:val="none" w:sz="0" w:space="0" w:color="auto"/>
            <w:bottom w:val="none" w:sz="0" w:space="0" w:color="auto"/>
            <w:right w:val="none" w:sz="0" w:space="0" w:color="auto"/>
          </w:divBdr>
        </w:div>
        <w:div w:id="1621952678">
          <w:marLeft w:val="0"/>
          <w:marRight w:val="0"/>
          <w:marTop w:val="0"/>
          <w:marBottom w:val="0"/>
          <w:divBdr>
            <w:top w:val="none" w:sz="0" w:space="0" w:color="auto"/>
            <w:left w:val="none" w:sz="0" w:space="0" w:color="auto"/>
            <w:bottom w:val="none" w:sz="0" w:space="0" w:color="auto"/>
            <w:right w:val="none" w:sz="0" w:space="0" w:color="auto"/>
          </w:divBdr>
        </w:div>
        <w:div w:id="1496610304">
          <w:marLeft w:val="0"/>
          <w:marRight w:val="0"/>
          <w:marTop w:val="0"/>
          <w:marBottom w:val="0"/>
          <w:divBdr>
            <w:top w:val="none" w:sz="0" w:space="0" w:color="auto"/>
            <w:left w:val="none" w:sz="0" w:space="0" w:color="auto"/>
            <w:bottom w:val="none" w:sz="0" w:space="0" w:color="auto"/>
            <w:right w:val="none" w:sz="0" w:space="0" w:color="auto"/>
          </w:divBdr>
        </w:div>
        <w:div w:id="329069331">
          <w:marLeft w:val="0"/>
          <w:marRight w:val="0"/>
          <w:marTop w:val="0"/>
          <w:marBottom w:val="0"/>
          <w:divBdr>
            <w:top w:val="none" w:sz="0" w:space="0" w:color="auto"/>
            <w:left w:val="none" w:sz="0" w:space="0" w:color="auto"/>
            <w:bottom w:val="none" w:sz="0" w:space="0" w:color="auto"/>
            <w:right w:val="none" w:sz="0" w:space="0" w:color="auto"/>
          </w:divBdr>
        </w:div>
        <w:div w:id="1793281068">
          <w:marLeft w:val="0"/>
          <w:marRight w:val="0"/>
          <w:marTop w:val="0"/>
          <w:marBottom w:val="0"/>
          <w:divBdr>
            <w:top w:val="none" w:sz="0" w:space="0" w:color="auto"/>
            <w:left w:val="none" w:sz="0" w:space="0" w:color="auto"/>
            <w:bottom w:val="none" w:sz="0" w:space="0" w:color="auto"/>
            <w:right w:val="none" w:sz="0" w:space="0" w:color="auto"/>
          </w:divBdr>
        </w:div>
        <w:div w:id="1221330449">
          <w:marLeft w:val="0"/>
          <w:marRight w:val="0"/>
          <w:marTop w:val="0"/>
          <w:marBottom w:val="0"/>
          <w:divBdr>
            <w:top w:val="none" w:sz="0" w:space="0" w:color="auto"/>
            <w:left w:val="none" w:sz="0" w:space="0" w:color="auto"/>
            <w:bottom w:val="none" w:sz="0" w:space="0" w:color="auto"/>
            <w:right w:val="none" w:sz="0" w:space="0" w:color="auto"/>
          </w:divBdr>
        </w:div>
        <w:div w:id="1157651520">
          <w:marLeft w:val="0"/>
          <w:marRight w:val="0"/>
          <w:marTop w:val="0"/>
          <w:marBottom w:val="0"/>
          <w:divBdr>
            <w:top w:val="none" w:sz="0" w:space="0" w:color="auto"/>
            <w:left w:val="none" w:sz="0" w:space="0" w:color="auto"/>
            <w:bottom w:val="none" w:sz="0" w:space="0" w:color="auto"/>
            <w:right w:val="none" w:sz="0" w:space="0" w:color="auto"/>
          </w:divBdr>
        </w:div>
        <w:div w:id="333850036">
          <w:marLeft w:val="0"/>
          <w:marRight w:val="0"/>
          <w:marTop w:val="0"/>
          <w:marBottom w:val="0"/>
          <w:divBdr>
            <w:top w:val="none" w:sz="0" w:space="0" w:color="auto"/>
            <w:left w:val="none" w:sz="0" w:space="0" w:color="auto"/>
            <w:bottom w:val="none" w:sz="0" w:space="0" w:color="auto"/>
            <w:right w:val="none" w:sz="0" w:space="0" w:color="auto"/>
          </w:divBdr>
        </w:div>
        <w:div w:id="222833806">
          <w:marLeft w:val="0"/>
          <w:marRight w:val="0"/>
          <w:marTop w:val="0"/>
          <w:marBottom w:val="0"/>
          <w:divBdr>
            <w:top w:val="none" w:sz="0" w:space="0" w:color="auto"/>
            <w:left w:val="none" w:sz="0" w:space="0" w:color="auto"/>
            <w:bottom w:val="none" w:sz="0" w:space="0" w:color="auto"/>
            <w:right w:val="none" w:sz="0" w:space="0" w:color="auto"/>
          </w:divBdr>
        </w:div>
        <w:div w:id="1519999694">
          <w:marLeft w:val="0"/>
          <w:marRight w:val="0"/>
          <w:marTop w:val="0"/>
          <w:marBottom w:val="0"/>
          <w:divBdr>
            <w:top w:val="none" w:sz="0" w:space="0" w:color="auto"/>
            <w:left w:val="none" w:sz="0" w:space="0" w:color="auto"/>
            <w:bottom w:val="none" w:sz="0" w:space="0" w:color="auto"/>
            <w:right w:val="none" w:sz="0" w:space="0" w:color="auto"/>
          </w:divBdr>
        </w:div>
      </w:divsChild>
    </w:div>
    <w:div w:id="1307857367">
      <w:bodyDiv w:val="1"/>
      <w:marLeft w:val="0"/>
      <w:marRight w:val="0"/>
      <w:marTop w:val="0"/>
      <w:marBottom w:val="0"/>
      <w:divBdr>
        <w:top w:val="none" w:sz="0" w:space="0" w:color="auto"/>
        <w:left w:val="none" w:sz="0" w:space="0" w:color="auto"/>
        <w:bottom w:val="none" w:sz="0" w:space="0" w:color="auto"/>
        <w:right w:val="none" w:sz="0" w:space="0" w:color="auto"/>
      </w:divBdr>
      <w:divsChild>
        <w:div w:id="750078764">
          <w:marLeft w:val="0"/>
          <w:marRight w:val="0"/>
          <w:marTop w:val="0"/>
          <w:marBottom w:val="0"/>
          <w:divBdr>
            <w:top w:val="none" w:sz="0" w:space="0" w:color="auto"/>
            <w:left w:val="none" w:sz="0" w:space="0" w:color="auto"/>
            <w:bottom w:val="none" w:sz="0" w:space="0" w:color="auto"/>
            <w:right w:val="none" w:sz="0" w:space="0" w:color="auto"/>
          </w:divBdr>
        </w:div>
        <w:div w:id="45179152">
          <w:marLeft w:val="0"/>
          <w:marRight w:val="0"/>
          <w:marTop w:val="0"/>
          <w:marBottom w:val="0"/>
          <w:divBdr>
            <w:top w:val="none" w:sz="0" w:space="0" w:color="auto"/>
            <w:left w:val="none" w:sz="0" w:space="0" w:color="auto"/>
            <w:bottom w:val="none" w:sz="0" w:space="0" w:color="auto"/>
            <w:right w:val="none" w:sz="0" w:space="0" w:color="auto"/>
          </w:divBdr>
        </w:div>
        <w:div w:id="1335106037">
          <w:marLeft w:val="0"/>
          <w:marRight w:val="0"/>
          <w:marTop w:val="0"/>
          <w:marBottom w:val="0"/>
          <w:divBdr>
            <w:top w:val="none" w:sz="0" w:space="0" w:color="auto"/>
            <w:left w:val="none" w:sz="0" w:space="0" w:color="auto"/>
            <w:bottom w:val="none" w:sz="0" w:space="0" w:color="auto"/>
            <w:right w:val="none" w:sz="0" w:space="0" w:color="auto"/>
          </w:divBdr>
        </w:div>
        <w:div w:id="1380057928">
          <w:marLeft w:val="0"/>
          <w:marRight w:val="0"/>
          <w:marTop w:val="0"/>
          <w:marBottom w:val="0"/>
          <w:divBdr>
            <w:top w:val="none" w:sz="0" w:space="0" w:color="auto"/>
            <w:left w:val="none" w:sz="0" w:space="0" w:color="auto"/>
            <w:bottom w:val="none" w:sz="0" w:space="0" w:color="auto"/>
            <w:right w:val="none" w:sz="0" w:space="0" w:color="auto"/>
          </w:divBdr>
        </w:div>
        <w:div w:id="1804538356">
          <w:marLeft w:val="0"/>
          <w:marRight w:val="0"/>
          <w:marTop w:val="0"/>
          <w:marBottom w:val="0"/>
          <w:divBdr>
            <w:top w:val="none" w:sz="0" w:space="0" w:color="auto"/>
            <w:left w:val="none" w:sz="0" w:space="0" w:color="auto"/>
            <w:bottom w:val="none" w:sz="0" w:space="0" w:color="auto"/>
            <w:right w:val="none" w:sz="0" w:space="0" w:color="auto"/>
          </w:divBdr>
        </w:div>
        <w:div w:id="1515195121">
          <w:marLeft w:val="0"/>
          <w:marRight w:val="0"/>
          <w:marTop w:val="0"/>
          <w:marBottom w:val="0"/>
          <w:divBdr>
            <w:top w:val="none" w:sz="0" w:space="0" w:color="auto"/>
            <w:left w:val="none" w:sz="0" w:space="0" w:color="auto"/>
            <w:bottom w:val="none" w:sz="0" w:space="0" w:color="auto"/>
            <w:right w:val="none" w:sz="0" w:space="0" w:color="auto"/>
          </w:divBdr>
        </w:div>
        <w:div w:id="1460879356">
          <w:marLeft w:val="0"/>
          <w:marRight w:val="0"/>
          <w:marTop w:val="0"/>
          <w:marBottom w:val="0"/>
          <w:divBdr>
            <w:top w:val="none" w:sz="0" w:space="0" w:color="auto"/>
            <w:left w:val="none" w:sz="0" w:space="0" w:color="auto"/>
            <w:bottom w:val="none" w:sz="0" w:space="0" w:color="auto"/>
            <w:right w:val="none" w:sz="0" w:space="0" w:color="auto"/>
          </w:divBdr>
        </w:div>
        <w:div w:id="1248928174">
          <w:marLeft w:val="0"/>
          <w:marRight w:val="0"/>
          <w:marTop w:val="0"/>
          <w:marBottom w:val="0"/>
          <w:divBdr>
            <w:top w:val="none" w:sz="0" w:space="0" w:color="auto"/>
            <w:left w:val="none" w:sz="0" w:space="0" w:color="auto"/>
            <w:bottom w:val="none" w:sz="0" w:space="0" w:color="auto"/>
            <w:right w:val="none" w:sz="0" w:space="0" w:color="auto"/>
          </w:divBdr>
        </w:div>
        <w:div w:id="435558289">
          <w:marLeft w:val="0"/>
          <w:marRight w:val="0"/>
          <w:marTop w:val="0"/>
          <w:marBottom w:val="0"/>
          <w:divBdr>
            <w:top w:val="none" w:sz="0" w:space="0" w:color="auto"/>
            <w:left w:val="none" w:sz="0" w:space="0" w:color="auto"/>
            <w:bottom w:val="none" w:sz="0" w:space="0" w:color="auto"/>
            <w:right w:val="none" w:sz="0" w:space="0" w:color="auto"/>
          </w:divBdr>
        </w:div>
        <w:div w:id="392435822">
          <w:marLeft w:val="0"/>
          <w:marRight w:val="0"/>
          <w:marTop w:val="0"/>
          <w:marBottom w:val="0"/>
          <w:divBdr>
            <w:top w:val="none" w:sz="0" w:space="0" w:color="auto"/>
            <w:left w:val="none" w:sz="0" w:space="0" w:color="auto"/>
            <w:bottom w:val="none" w:sz="0" w:space="0" w:color="auto"/>
            <w:right w:val="none" w:sz="0" w:space="0" w:color="auto"/>
          </w:divBdr>
        </w:div>
        <w:div w:id="814956539">
          <w:marLeft w:val="0"/>
          <w:marRight w:val="0"/>
          <w:marTop w:val="0"/>
          <w:marBottom w:val="0"/>
          <w:divBdr>
            <w:top w:val="none" w:sz="0" w:space="0" w:color="auto"/>
            <w:left w:val="none" w:sz="0" w:space="0" w:color="auto"/>
            <w:bottom w:val="none" w:sz="0" w:space="0" w:color="auto"/>
            <w:right w:val="none" w:sz="0" w:space="0" w:color="auto"/>
          </w:divBdr>
        </w:div>
        <w:div w:id="308942659">
          <w:marLeft w:val="0"/>
          <w:marRight w:val="0"/>
          <w:marTop w:val="0"/>
          <w:marBottom w:val="0"/>
          <w:divBdr>
            <w:top w:val="none" w:sz="0" w:space="0" w:color="auto"/>
            <w:left w:val="none" w:sz="0" w:space="0" w:color="auto"/>
            <w:bottom w:val="none" w:sz="0" w:space="0" w:color="auto"/>
            <w:right w:val="none" w:sz="0" w:space="0" w:color="auto"/>
          </w:divBdr>
        </w:div>
        <w:div w:id="1641613182">
          <w:marLeft w:val="0"/>
          <w:marRight w:val="0"/>
          <w:marTop w:val="0"/>
          <w:marBottom w:val="0"/>
          <w:divBdr>
            <w:top w:val="none" w:sz="0" w:space="0" w:color="auto"/>
            <w:left w:val="none" w:sz="0" w:space="0" w:color="auto"/>
            <w:bottom w:val="none" w:sz="0" w:space="0" w:color="auto"/>
            <w:right w:val="none" w:sz="0" w:space="0" w:color="auto"/>
          </w:divBdr>
        </w:div>
        <w:div w:id="133302690">
          <w:marLeft w:val="0"/>
          <w:marRight w:val="0"/>
          <w:marTop w:val="0"/>
          <w:marBottom w:val="0"/>
          <w:divBdr>
            <w:top w:val="none" w:sz="0" w:space="0" w:color="auto"/>
            <w:left w:val="none" w:sz="0" w:space="0" w:color="auto"/>
            <w:bottom w:val="none" w:sz="0" w:space="0" w:color="auto"/>
            <w:right w:val="none" w:sz="0" w:space="0" w:color="auto"/>
          </w:divBdr>
        </w:div>
        <w:div w:id="126435634">
          <w:marLeft w:val="0"/>
          <w:marRight w:val="0"/>
          <w:marTop w:val="0"/>
          <w:marBottom w:val="0"/>
          <w:divBdr>
            <w:top w:val="none" w:sz="0" w:space="0" w:color="auto"/>
            <w:left w:val="none" w:sz="0" w:space="0" w:color="auto"/>
            <w:bottom w:val="none" w:sz="0" w:space="0" w:color="auto"/>
            <w:right w:val="none" w:sz="0" w:space="0" w:color="auto"/>
          </w:divBdr>
        </w:div>
        <w:div w:id="738095386">
          <w:marLeft w:val="0"/>
          <w:marRight w:val="0"/>
          <w:marTop w:val="0"/>
          <w:marBottom w:val="0"/>
          <w:divBdr>
            <w:top w:val="none" w:sz="0" w:space="0" w:color="auto"/>
            <w:left w:val="none" w:sz="0" w:space="0" w:color="auto"/>
            <w:bottom w:val="none" w:sz="0" w:space="0" w:color="auto"/>
            <w:right w:val="none" w:sz="0" w:space="0" w:color="auto"/>
          </w:divBdr>
        </w:div>
        <w:div w:id="739909434">
          <w:marLeft w:val="0"/>
          <w:marRight w:val="0"/>
          <w:marTop w:val="0"/>
          <w:marBottom w:val="0"/>
          <w:divBdr>
            <w:top w:val="none" w:sz="0" w:space="0" w:color="auto"/>
            <w:left w:val="none" w:sz="0" w:space="0" w:color="auto"/>
            <w:bottom w:val="none" w:sz="0" w:space="0" w:color="auto"/>
            <w:right w:val="none" w:sz="0" w:space="0" w:color="auto"/>
          </w:divBdr>
        </w:div>
        <w:div w:id="13849562">
          <w:marLeft w:val="0"/>
          <w:marRight w:val="0"/>
          <w:marTop w:val="0"/>
          <w:marBottom w:val="0"/>
          <w:divBdr>
            <w:top w:val="none" w:sz="0" w:space="0" w:color="auto"/>
            <w:left w:val="none" w:sz="0" w:space="0" w:color="auto"/>
            <w:bottom w:val="none" w:sz="0" w:space="0" w:color="auto"/>
            <w:right w:val="none" w:sz="0" w:space="0" w:color="auto"/>
          </w:divBdr>
        </w:div>
        <w:div w:id="2125146153">
          <w:marLeft w:val="0"/>
          <w:marRight w:val="0"/>
          <w:marTop w:val="0"/>
          <w:marBottom w:val="0"/>
          <w:divBdr>
            <w:top w:val="none" w:sz="0" w:space="0" w:color="auto"/>
            <w:left w:val="none" w:sz="0" w:space="0" w:color="auto"/>
            <w:bottom w:val="none" w:sz="0" w:space="0" w:color="auto"/>
            <w:right w:val="none" w:sz="0" w:space="0" w:color="auto"/>
          </w:divBdr>
        </w:div>
        <w:div w:id="942804847">
          <w:marLeft w:val="0"/>
          <w:marRight w:val="0"/>
          <w:marTop w:val="0"/>
          <w:marBottom w:val="0"/>
          <w:divBdr>
            <w:top w:val="none" w:sz="0" w:space="0" w:color="auto"/>
            <w:left w:val="none" w:sz="0" w:space="0" w:color="auto"/>
            <w:bottom w:val="none" w:sz="0" w:space="0" w:color="auto"/>
            <w:right w:val="none" w:sz="0" w:space="0" w:color="auto"/>
          </w:divBdr>
        </w:div>
        <w:div w:id="789974291">
          <w:marLeft w:val="0"/>
          <w:marRight w:val="0"/>
          <w:marTop w:val="0"/>
          <w:marBottom w:val="0"/>
          <w:divBdr>
            <w:top w:val="none" w:sz="0" w:space="0" w:color="auto"/>
            <w:left w:val="none" w:sz="0" w:space="0" w:color="auto"/>
            <w:bottom w:val="none" w:sz="0" w:space="0" w:color="auto"/>
            <w:right w:val="none" w:sz="0" w:space="0" w:color="auto"/>
          </w:divBdr>
        </w:div>
        <w:div w:id="487139742">
          <w:marLeft w:val="0"/>
          <w:marRight w:val="0"/>
          <w:marTop w:val="0"/>
          <w:marBottom w:val="0"/>
          <w:divBdr>
            <w:top w:val="none" w:sz="0" w:space="0" w:color="auto"/>
            <w:left w:val="none" w:sz="0" w:space="0" w:color="auto"/>
            <w:bottom w:val="none" w:sz="0" w:space="0" w:color="auto"/>
            <w:right w:val="none" w:sz="0" w:space="0" w:color="auto"/>
          </w:divBdr>
        </w:div>
        <w:div w:id="795149579">
          <w:marLeft w:val="0"/>
          <w:marRight w:val="0"/>
          <w:marTop w:val="0"/>
          <w:marBottom w:val="0"/>
          <w:divBdr>
            <w:top w:val="none" w:sz="0" w:space="0" w:color="auto"/>
            <w:left w:val="none" w:sz="0" w:space="0" w:color="auto"/>
            <w:bottom w:val="none" w:sz="0" w:space="0" w:color="auto"/>
            <w:right w:val="none" w:sz="0" w:space="0" w:color="auto"/>
          </w:divBdr>
        </w:div>
        <w:div w:id="2105375579">
          <w:marLeft w:val="0"/>
          <w:marRight w:val="0"/>
          <w:marTop w:val="0"/>
          <w:marBottom w:val="0"/>
          <w:divBdr>
            <w:top w:val="none" w:sz="0" w:space="0" w:color="auto"/>
            <w:left w:val="none" w:sz="0" w:space="0" w:color="auto"/>
            <w:bottom w:val="none" w:sz="0" w:space="0" w:color="auto"/>
            <w:right w:val="none" w:sz="0" w:space="0" w:color="auto"/>
          </w:divBdr>
        </w:div>
        <w:div w:id="2043822368">
          <w:marLeft w:val="0"/>
          <w:marRight w:val="0"/>
          <w:marTop w:val="0"/>
          <w:marBottom w:val="0"/>
          <w:divBdr>
            <w:top w:val="none" w:sz="0" w:space="0" w:color="auto"/>
            <w:left w:val="none" w:sz="0" w:space="0" w:color="auto"/>
            <w:bottom w:val="none" w:sz="0" w:space="0" w:color="auto"/>
            <w:right w:val="none" w:sz="0" w:space="0" w:color="auto"/>
          </w:divBdr>
        </w:div>
        <w:div w:id="1996453931">
          <w:marLeft w:val="0"/>
          <w:marRight w:val="0"/>
          <w:marTop w:val="0"/>
          <w:marBottom w:val="0"/>
          <w:divBdr>
            <w:top w:val="none" w:sz="0" w:space="0" w:color="auto"/>
            <w:left w:val="none" w:sz="0" w:space="0" w:color="auto"/>
            <w:bottom w:val="none" w:sz="0" w:space="0" w:color="auto"/>
            <w:right w:val="none" w:sz="0" w:space="0" w:color="auto"/>
          </w:divBdr>
        </w:div>
        <w:div w:id="1215461020">
          <w:marLeft w:val="0"/>
          <w:marRight w:val="0"/>
          <w:marTop w:val="0"/>
          <w:marBottom w:val="0"/>
          <w:divBdr>
            <w:top w:val="none" w:sz="0" w:space="0" w:color="auto"/>
            <w:left w:val="none" w:sz="0" w:space="0" w:color="auto"/>
            <w:bottom w:val="none" w:sz="0" w:space="0" w:color="auto"/>
            <w:right w:val="none" w:sz="0" w:space="0" w:color="auto"/>
          </w:divBdr>
        </w:div>
        <w:div w:id="1564365558">
          <w:marLeft w:val="0"/>
          <w:marRight w:val="0"/>
          <w:marTop w:val="0"/>
          <w:marBottom w:val="0"/>
          <w:divBdr>
            <w:top w:val="none" w:sz="0" w:space="0" w:color="auto"/>
            <w:left w:val="none" w:sz="0" w:space="0" w:color="auto"/>
            <w:bottom w:val="none" w:sz="0" w:space="0" w:color="auto"/>
            <w:right w:val="none" w:sz="0" w:space="0" w:color="auto"/>
          </w:divBdr>
        </w:div>
        <w:div w:id="1422877471">
          <w:marLeft w:val="0"/>
          <w:marRight w:val="0"/>
          <w:marTop w:val="0"/>
          <w:marBottom w:val="0"/>
          <w:divBdr>
            <w:top w:val="none" w:sz="0" w:space="0" w:color="auto"/>
            <w:left w:val="none" w:sz="0" w:space="0" w:color="auto"/>
            <w:bottom w:val="none" w:sz="0" w:space="0" w:color="auto"/>
            <w:right w:val="none" w:sz="0" w:space="0" w:color="auto"/>
          </w:divBdr>
        </w:div>
        <w:div w:id="878591852">
          <w:marLeft w:val="0"/>
          <w:marRight w:val="0"/>
          <w:marTop w:val="0"/>
          <w:marBottom w:val="0"/>
          <w:divBdr>
            <w:top w:val="none" w:sz="0" w:space="0" w:color="auto"/>
            <w:left w:val="none" w:sz="0" w:space="0" w:color="auto"/>
            <w:bottom w:val="none" w:sz="0" w:space="0" w:color="auto"/>
            <w:right w:val="none" w:sz="0" w:space="0" w:color="auto"/>
          </w:divBdr>
        </w:div>
        <w:div w:id="752439202">
          <w:marLeft w:val="0"/>
          <w:marRight w:val="0"/>
          <w:marTop w:val="0"/>
          <w:marBottom w:val="0"/>
          <w:divBdr>
            <w:top w:val="none" w:sz="0" w:space="0" w:color="auto"/>
            <w:left w:val="none" w:sz="0" w:space="0" w:color="auto"/>
            <w:bottom w:val="none" w:sz="0" w:space="0" w:color="auto"/>
            <w:right w:val="none" w:sz="0" w:space="0" w:color="auto"/>
          </w:divBdr>
        </w:div>
        <w:div w:id="492917626">
          <w:marLeft w:val="0"/>
          <w:marRight w:val="0"/>
          <w:marTop w:val="0"/>
          <w:marBottom w:val="0"/>
          <w:divBdr>
            <w:top w:val="none" w:sz="0" w:space="0" w:color="auto"/>
            <w:left w:val="none" w:sz="0" w:space="0" w:color="auto"/>
            <w:bottom w:val="none" w:sz="0" w:space="0" w:color="auto"/>
            <w:right w:val="none" w:sz="0" w:space="0" w:color="auto"/>
          </w:divBdr>
        </w:div>
        <w:div w:id="83848444">
          <w:marLeft w:val="0"/>
          <w:marRight w:val="0"/>
          <w:marTop w:val="0"/>
          <w:marBottom w:val="0"/>
          <w:divBdr>
            <w:top w:val="none" w:sz="0" w:space="0" w:color="auto"/>
            <w:left w:val="none" w:sz="0" w:space="0" w:color="auto"/>
            <w:bottom w:val="none" w:sz="0" w:space="0" w:color="auto"/>
            <w:right w:val="none" w:sz="0" w:space="0" w:color="auto"/>
          </w:divBdr>
        </w:div>
        <w:div w:id="407265770">
          <w:marLeft w:val="0"/>
          <w:marRight w:val="0"/>
          <w:marTop w:val="0"/>
          <w:marBottom w:val="0"/>
          <w:divBdr>
            <w:top w:val="none" w:sz="0" w:space="0" w:color="auto"/>
            <w:left w:val="none" w:sz="0" w:space="0" w:color="auto"/>
            <w:bottom w:val="none" w:sz="0" w:space="0" w:color="auto"/>
            <w:right w:val="none" w:sz="0" w:space="0" w:color="auto"/>
          </w:divBdr>
        </w:div>
        <w:div w:id="46727437">
          <w:marLeft w:val="0"/>
          <w:marRight w:val="0"/>
          <w:marTop w:val="0"/>
          <w:marBottom w:val="0"/>
          <w:divBdr>
            <w:top w:val="none" w:sz="0" w:space="0" w:color="auto"/>
            <w:left w:val="none" w:sz="0" w:space="0" w:color="auto"/>
            <w:bottom w:val="none" w:sz="0" w:space="0" w:color="auto"/>
            <w:right w:val="none" w:sz="0" w:space="0" w:color="auto"/>
          </w:divBdr>
        </w:div>
      </w:divsChild>
    </w:div>
    <w:div w:id="1511287030">
      <w:bodyDiv w:val="1"/>
      <w:marLeft w:val="0"/>
      <w:marRight w:val="0"/>
      <w:marTop w:val="0"/>
      <w:marBottom w:val="0"/>
      <w:divBdr>
        <w:top w:val="none" w:sz="0" w:space="0" w:color="auto"/>
        <w:left w:val="none" w:sz="0" w:space="0" w:color="auto"/>
        <w:bottom w:val="none" w:sz="0" w:space="0" w:color="auto"/>
        <w:right w:val="none" w:sz="0" w:space="0" w:color="auto"/>
      </w:divBdr>
      <w:divsChild>
        <w:div w:id="1733655640">
          <w:marLeft w:val="0"/>
          <w:marRight w:val="0"/>
          <w:marTop w:val="0"/>
          <w:marBottom w:val="0"/>
          <w:divBdr>
            <w:top w:val="none" w:sz="0" w:space="0" w:color="auto"/>
            <w:left w:val="none" w:sz="0" w:space="0" w:color="auto"/>
            <w:bottom w:val="none" w:sz="0" w:space="0" w:color="auto"/>
            <w:right w:val="none" w:sz="0" w:space="0" w:color="auto"/>
          </w:divBdr>
        </w:div>
        <w:div w:id="2036493130">
          <w:marLeft w:val="0"/>
          <w:marRight w:val="0"/>
          <w:marTop w:val="0"/>
          <w:marBottom w:val="0"/>
          <w:divBdr>
            <w:top w:val="none" w:sz="0" w:space="0" w:color="auto"/>
            <w:left w:val="none" w:sz="0" w:space="0" w:color="auto"/>
            <w:bottom w:val="none" w:sz="0" w:space="0" w:color="auto"/>
            <w:right w:val="none" w:sz="0" w:space="0" w:color="auto"/>
          </w:divBdr>
        </w:div>
        <w:div w:id="569661640">
          <w:marLeft w:val="0"/>
          <w:marRight w:val="0"/>
          <w:marTop w:val="0"/>
          <w:marBottom w:val="0"/>
          <w:divBdr>
            <w:top w:val="none" w:sz="0" w:space="0" w:color="auto"/>
            <w:left w:val="none" w:sz="0" w:space="0" w:color="auto"/>
            <w:bottom w:val="none" w:sz="0" w:space="0" w:color="auto"/>
            <w:right w:val="none" w:sz="0" w:space="0" w:color="auto"/>
          </w:divBdr>
        </w:div>
        <w:div w:id="381681882">
          <w:marLeft w:val="0"/>
          <w:marRight w:val="0"/>
          <w:marTop w:val="0"/>
          <w:marBottom w:val="0"/>
          <w:divBdr>
            <w:top w:val="none" w:sz="0" w:space="0" w:color="auto"/>
            <w:left w:val="none" w:sz="0" w:space="0" w:color="auto"/>
            <w:bottom w:val="none" w:sz="0" w:space="0" w:color="auto"/>
            <w:right w:val="none" w:sz="0" w:space="0" w:color="auto"/>
          </w:divBdr>
        </w:div>
        <w:div w:id="1060859767">
          <w:marLeft w:val="0"/>
          <w:marRight w:val="0"/>
          <w:marTop w:val="0"/>
          <w:marBottom w:val="0"/>
          <w:divBdr>
            <w:top w:val="none" w:sz="0" w:space="0" w:color="auto"/>
            <w:left w:val="none" w:sz="0" w:space="0" w:color="auto"/>
            <w:bottom w:val="none" w:sz="0" w:space="0" w:color="auto"/>
            <w:right w:val="none" w:sz="0" w:space="0" w:color="auto"/>
          </w:divBdr>
        </w:div>
        <w:div w:id="1261715466">
          <w:marLeft w:val="0"/>
          <w:marRight w:val="0"/>
          <w:marTop w:val="0"/>
          <w:marBottom w:val="0"/>
          <w:divBdr>
            <w:top w:val="none" w:sz="0" w:space="0" w:color="auto"/>
            <w:left w:val="none" w:sz="0" w:space="0" w:color="auto"/>
            <w:bottom w:val="none" w:sz="0" w:space="0" w:color="auto"/>
            <w:right w:val="none" w:sz="0" w:space="0" w:color="auto"/>
          </w:divBdr>
        </w:div>
        <w:div w:id="1248227562">
          <w:marLeft w:val="0"/>
          <w:marRight w:val="0"/>
          <w:marTop w:val="0"/>
          <w:marBottom w:val="0"/>
          <w:divBdr>
            <w:top w:val="none" w:sz="0" w:space="0" w:color="auto"/>
            <w:left w:val="none" w:sz="0" w:space="0" w:color="auto"/>
            <w:bottom w:val="none" w:sz="0" w:space="0" w:color="auto"/>
            <w:right w:val="none" w:sz="0" w:space="0" w:color="auto"/>
          </w:divBdr>
        </w:div>
        <w:div w:id="1535654307">
          <w:marLeft w:val="0"/>
          <w:marRight w:val="0"/>
          <w:marTop w:val="0"/>
          <w:marBottom w:val="0"/>
          <w:divBdr>
            <w:top w:val="none" w:sz="0" w:space="0" w:color="auto"/>
            <w:left w:val="none" w:sz="0" w:space="0" w:color="auto"/>
            <w:bottom w:val="none" w:sz="0" w:space="0" w:color="auto"/>
            <w:right w:val="none" w:sz="0" w:space="0" w:color="auto"/>
          </w:divBdr>
        </w:div>
        <w:div w:id="976102986">
          <w:marLeft w:val="0"/>
          <w:marRight w:val="0"/>
          <w:marTop w:val="0"/>
          <w:marBottom w:val="0"/>
          <w:divBdr>
            <w:top w:val="none" w:sz="0" w:space="0" w:color="auto"/>
            <w:left w:val="none" w:sz="0" w:space="0" w:color="auto"/>
            <w:bottom w:val="none" w:sz="0" w:space="0" w:color="auto"/>
            <w:right w:val="none" w:sz="0" w:space="0" w:color="auto"/>
          </w:divBdr>
        </w:div>
        <w:div w:id="1728450027">
          <w:marLeft w:val="0"/>
          <w:marRight w:val="0"/>
          <w:marTop w:val="0"/>
          <w:marBottom w:val="0"/>
          <w:divBdr>
            <w:top w:val="none" w:sz="0" w:space="0" w:color="auto"/>
            <w:left w:val="none" w:sz="0" w:space="0" w:color="auto"/>
            <w:bottom w:val="none" w:sz="0" w:space="0" w:color="auto"/>
            <w:right w:val="none" w:sz="0" w:space="0" w:color="auto"/>
          </w:divBdr>
        </w:div>
        <w:div w:id="2110195207">
          <w:marLeft w:val="0"/>
          <w:marRight w:val="0"/>
          <w:marTop w:val="0"/>
          <w:marBottom w:val="0"/>
          <w:divBdr>
            <w:top w:val="none" w:sz="0" w:space="0" w:color="auto"/>
            <w:left w:val="none" w:sz="0" w:space="0" w:color="auto"/>
            <w:bottom w:val="none" w:sz="0" w:space="0" w:color="auto"/>
            <w:right w:val="none" w:sz="0" w:space="0" w:color="auto"/>
          </w:divBdr>
        </w:div>
        <w:div w:id="1432239681">
          <w:marLeft w:val="0"/>
          <w:marRight w:val="0"/>
          <w:marTop w:val="0"/>
          <w:marBottom w:val="0"/>
          <w:divBdr>
            <w:top w:val="none" w:sz="0" w:space="0" w:color="auto"/>
            <w:left w:val="none" w:sz="0" w:space="0" w:color="auto"/>
            <w:bottom w:val="none" w:sz="0" w:space="0" w:color="auto"/>
            <w:right w:val="none" w:sz="0" w:space="0" w:color="auto"/>
          </w:divBdr>
        </w:div>
        <w:div w:id="1580754907">
          <w:marLeft w:val="0"/>
          <w:marRight w:val="0"/>
          <w:marTop w:val="0"/>
          <w:marBottom w:val="0"/>
          <w:divBdr>
            <w:top w:val="none" w:sz="0" w:space="0" w:color="auto"/>
            <w:left w:val="none" w:sz="0" w:space="0" w:color="auto"/>
            <w:bottom w:val="none" w:sz="0" w:space="0" w:color="auto"/>
            <w:right w:val="none" w:sz="0" w:space="0" w:color="auto"/>
          </w:divBdr>
        </w:div>
        <w:div w:id="1718315768">
          <w:marLeft w:val="0"/>
          <w:marRight w:val="0"/>
          <w:marTop w:val="0"/>
          <w:marBottom w:val="0"/>
          <w:divBdr>
            <w:top w:val="none" w:sz="0" w:space="0" w:color="auto"/>
            <w:left w:val="none" w:sz="0" w:space="0" w:color="auto"/>
            <w:bottom w:val="none" w:sz="0" w:space="0" w:color="auto"/>
            <w:right w:val="none" w:sz="0" w:space="0" w:color="auto"/>
          </w:divBdr>
        </w:div>
        <w:div w:id="1546217875">
          <w:marLeft w:val="0"/>
          <w:marRight w:val="0"/>
          <w:marTop w:val="0"/>
          <w:marBottom w:val="0"/>
          <w:divBdr>
            <w:top w:val="none" w:sz="0" w:space="0" w:color="auto"/>
            <w:left w:val="none" w:sz="0" w:space="0" w:color="auto"/>
            <w:bottom w:val="none" w:sz="0" w:space="0" w:color="auto"/>
            <w:right w:val="none" w:sz="0" w:space="0" w:color="auto"/>
          </w:divBdr>
        </w:div>
      </w:divsChild>
    </w:div>
    <w:div w:id="1533155736">
      <w:bodyDiv w:val="1"/>
      <w:marLeft w:val="0"/>
      <w:marRight w:val="0"/>
      <w:marTop w:val="0"/>
      <w:marBottom w:val="0"/>
      <w:divBdr>
        <w:top w:val="none" w:sz="0" w:space="0" w:color="auto"/>
        <w:left w:val="none" w:sz="0" w:space="0" w:color="auto"/>
        <w:bottom w:val="none" w:sz="0" w:space="0" w:color="auto"/>
        <w:right w:val="none" w:sz="0" w:space="0" w:color="auto"/>
      </w:divBdr>
    </w:div>
    <w:div w:id="1551915449">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40278074">
      <w:bodyDiv w:val="1"/>
      <w:marLeft w:val="0"/>
      <w:marRight w:val="0"/>
      <w:marTop w:val="0"/>
      <w:marBottom w:val="0"/>
      <w:divBdr>
        <w:top w:val="none" w:sz="0" w:space="0" w:color="auto"/>
        <w:left w:val="none" w:sz="0" w:space="0" w:color="auto"/>
        <w:bottom w:val="none" w:sz="0" w:space="0" w:color="auto"/>
        <w:right w:val="none" w:sz="0" w:space="0" w:color="auto"/>
      </w:divBdr>
      <w:divsChild>
        <w:div w:id="650673770">
          <w:marLeft w:val="0"/>
          <w:marRight w:val="0"/>
          <w:marTop w:val="0"/>
          <w:marBottom w:val="0"/>
          <w:divBdr>
            <w:top w:val="none" w:sz="0" w:space="0" w:color="auto"/>
            <w:left w:val="none" w:sz="0" w:space="0" w:color="auto"/>
            <w:bottom w:val="none" w:sz="0" w:space="0" w:color="auto"/>
            <w:right w:val="none" w:sz="0" w:space="0" w:color="auto"/>
          </w:divBdr>
        </w:div>
        <w:div w:id="1278949875">
          <w:marLeft w:val="0"/>
          <w:marRight w:val="0"/>
          <w:marTop w:val="0"/>
          <w:marBottom w:val="0"/>
          <w:divBdr>
            <w:top w:val="none" w:sz="0" w:space="0" w:color="auto"/>
            <w:left w:val="none" w:sz="0" w:space="0" w:color="auto"/>
            <w:bottom w:val="none" w:sz="0" w:space="0" w:color="auto"/>
            <w:right w:val="none" w:sz="0" w:space="0" w:color="auto"/>
          </w:divBdr>
        </w:div>
        <w:div w:id="864516758">
          <w:marLeft w:val="0"/>
          <w:marRight w:val="0"/>
          <w:marTop w:val="0"/>
          <w:marBottom w:val="0"/>
          <w:divBdr>
            <w:top w:val="none" w:sz="0" w:space="0" w:color="auto"/>
            <w:left w:val="none" w:sz="0" w:space="0" w:color="auto"/>
            <w:bottom w:val="none" w:sz="0" w:space="0" w:color="auto"/>
            <w:right w:val="none" w:sz="0" w:space="0" w:color="auto"/>
          </w:divBdr>
        </w:div>
        <w:div w:id="148790956">
          <w:marLeft w:val="0"/>
          <w:marRight w:val="0"/>
          <w:marTop w:val="0"/>
          <w:marBottom w:val="0"/>
          <w:divBdr>
            <w:top w:val="none" w:sz="0" w:space="0" w:color="auto"/>
            <w:left w:val="none" w:sz="0" w:space="0" w:color="auto"/>
            <w:bottom w:val="none" w:sz="0" w:space="0" w:color="auto"/>
            <w:right w:val="none" w:sz="0" w:space="0" w:color="auto"/>
          </w:divBdr>
        </w:div>
        <w:div w:id="440611310">
          <w:marLeft w:val="0"/>
          <w:marRight w:val="0"/>
          <w:marTop w:val="0"/>
          <w:marBottom w:val="0"/>
          <w:divBdr>
            <w:top w:val="none" w:sz="0" w:space="0" w:color="auto"/>
            <w:left w:val="none" w:sz="0" w:space="0" w:color="auto"/>
            <w:bottom w:val="none" w:sz="0" w:space="0" w:color="auto"/>
            <w:right w:val="none" w:sz="0" w:space="0" w:color="auto"/>
          </w:divBdr>
        </w:div>
        <w:div w:id="389302818">
          <w:marLeft w:val="0"/>
          <w:marRight w:val="0"/>
          <w:marTop w:val="0"/>
          <w:marBottom w:val="0"/>
          <w:divBdr>
            <w:top w:val="none" w:sz="0" w:space="0" w:color="auto"/>
            <w:left w:val="none" w:sz="0" w:space="0" w:color="auto"/>
            <w:bottom w:val="none" w:sz="0" w:space="0" w:color="auto"/>
            <w:right w:val="none" w:sz="0" w:space="0" w:color="auto"/>
          </w:divBdr>
        </w:div>
        <w:div w:id="458114003">
          <w:marLeft w:val="0"/>
          <w:marRight w:val="0"/>
          <w:marTop w:val="0"/>
          <w:marBottom w:val="0"/>
          <w:divBdr>
            <w:top w:val="none" w:sz="0" w:space="0" w:color="auto"/>
            <w:left w:val="none" w:sz="0" w:space="0" w:color="auto"/>
            <w:bottom w:val="none" w:sz="0" w:space="0" w:color="auto"/>
            <w:right w:val="none" w:sz="0" w:space="0" w:color="auto"/>
          </w:divBdr>
        </w:div>
        <w:div w:id="534192785">
          <w:marLeft w:val="0"/>
          <w:marRight w:val="0"/>
          <w:marTop w:val="0"/>
          <w:marBottom w:val="0"/>
          <w:divBdr>
            <w:top w:val="none" w:sz="0" w:space="0" w:color="auto"/>
            <w:left w:val="none" w:sz="0" w:space="0" w:color="auto"/>
            <w:bottom w:val="none" w:sz="0" w:space="0" w:color="auto"/>
            <w:right w:val="none" w:sz="0" w:space="0" w:color="auto"/>
          </w:divBdr>
        </w:div>
        <w:div w:id="927889323">
          <w:marLeft w:val="0"/>
          <w:marRight w:val="0"/>
          <w:marTop w:val="0"/>
          <w:marBottom w:val="0"/>
          <w:divBdr>
            <w:top w:val="none" w:sz="0" w:space="0" w:color="auto"/>
            <w:left w:val="none" w:sz="0" w:space="0" w:color="auto"/>
            <w:bottom w:val="none" w:sz="0" w:space="0" w:color="auto"/>
            <w:right w:val="none" w:sz="0" w:space="0" w:color="auto"/>
          </w:divBdr>
        </w:div>
      </w:divsChild>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090417637">
      <w:bodyDiv w:val="1"/>
      <w:marLeft w:val="0"/>
      <w:marRight w:val="0"/>
      <w:marTop w:val="0"/>
      <w:marBottom w:val="0"/>
      <w:divBdr>
        <w:top w:val="none" w:sz="0" w:space="0" w:color="auto"/>
        <w:left w:val="none" w:sz="0" w:space="0" w:color="auto"/>
        <w:bottom w:val="none" w:sz="0" w:space="0" w:color="auto"/>
        <w:right w:val="none" w:sz="0" w:space="0" w:color="auto"/>
      </w:divBdr>
      <w:divsChild>
        <w:div w:id="43235703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1867">
      <w:bodyDiv w:val="1"/>
      <w:marLeft w:val="0"/>
      <w:marRight w:val="0"/>
      <w:marTop w:val="0"/>
      <w:marBottom w:val="0"/>
      <w:divBdr>
        <w:top w:val="none" w:sz="0" w:space="0" w:color="auto"/>
        <w:left w:val="none" w:sz="0" w:space="0" w:color="auto"/>
        <w:bottom w:val="none" w:sz="0" w:space="0" w:color="auto"/>
        <w:right w:val="none" w:sz="0" w:space="0" w:color="auto"/>
      </w:divBdr>
      <w:divsChild>
        <w:div w:id="1714501561">
          <w:marLeft w:val="0"/>
          <w:marRight w:val="0"/>
          <w:marTop w:val="0"/>
          <w:marBottom w:val="0"/>
          <w:divBdr>
            <w:top w:val="none" w:sz="0" w:space="0" w:color="auto"/>
            <w:left w:val="none" w:sz="0" w:space="0" w:color="auto"/>
            <w:bottom w:val="none" w:sz="0" w:space="0" w:color="auto"/>
            <w:right w:val="none" w:sz="0" w:space="0" w:color="auto"/>
          </w:divBdr>
        </w:div>
        <w:div w:id="1577477690">
          <w:marLeft w:val="0"/>
          <w:marRight w:val="0"/>
          <w:marTop w:val="0"/>
          <w:marBottom w:val="0"/>
          <w:divBdr>
            <w:top w:val="none" w:sz="0" w:space="0" w:color="auto"/>
            <w:left w:val="none" w:sz="0" w:space="0" w:color="auto"/>
            <w:bottom w:val="none" w:sz="0" w:space="0" w:color="auto"/>
            <w:right w:val="none" w:sz="0" w:space="0" w:color="auto"/>
          </w:divBdr>
        </w:div>
        <w:div w:id="1441993565">
          <w:marLeft w:val="0"/>
          <w:marRight w:val="0"/>
          <w:marTop w:val="0"/>
          <w:marBottom w:val="0"/>
          <w:divBdr>
            <w:top w:val="none" w:sz="0" w:space="0" w:color="auto"/>
            <w:left w:val="none" w:sz="0" w:space="0" w:color="auto"/>
            <w:bottom w:val="none" w:sz="0" w:space="0" w:color="auto"/>
            <w:right w:val="none" w:sz="0" w:space="0" w:color="auto"/>
          </w:divBdr>
        </w:div>
        <w:div w:id="1957834300">
          <w:marLeft w:val="0"/>
          <w:marRight w:val="0"/>
          <w:marTop w:val="0"/>
          <w:marBottom w:val="0"/>
          <w:divBdr>
            <w:top w:val="none" w:sz="0" w:space="0" w:color="auto"/>
            <w:left w:val="none" w:sz="0" w:space="0" w:color="auto"/>
            <w:bottom w:val="none" w:sz="0" w:space="0" w:color="auto"/>
            <w:right w:val="none" w:sz="0" w:space="0" w:color="auto"/>
          </w:divBdr>
        </w:div>
        <w:div w:id="1365599542">
          <w:marLeft w:val="0"/>
          <w:marRight w:val="0"/>
          <w:marTop w:val="0"/>
          <w:marBottom w:val="0"/>
          <w:divBdr>
            <w:top w:val="none" w:sz="0" w:space="0" w:color="auto"/>
            <w:left w:val="none" w:sz="0" w:space="0" w:color="auto"/>
            <w:bottom w:val="none" w:sz="0" w:space="0" w:color="auto"/>
            <w:right w:val="none" w:sz="0" w:space="0" w:color="auto"/>
          </w:divBdr>
        </w:div>
        <w:div w:id="1757903558">
          <w:marLeft w:val="0"/>
          <w:marRight w:val="0"/>
          <w:marTop w:val="0"/>
          <w:marBottom w:val="0"/>
          <w:divBdr>
            <w:top w:val="none" w:sz="0" w:space="0" w:color="auto"/>
            <w:left w:val="none" w:sz="0" w:space="0" w:color="auto"/>
            <w:bottom w:val="none" w:sz="0" w:space="0" w:color="auto"/>
            <w:right w:val="none" w:sz="0" w:space="0" w:color="auto"/>
          </w:divBdr>
        </w:div>
        <w:div w:id="507445677">
          <w:marLeft w:val="0"/>
          <w:marRight w:val="0"/>
          <w:marTop w:val="0"/>
          <w:marBottom w:val="0"/>
          <w:divBdr>
            <w:top w:val="none" w:sz="0" w:space="0" w:color="auto"/>
            <w:left w:val="none" w:sz="0" w:space="0" w:color="auto"/>
            <w:bottom w:val="none" w:sz="0" w:space="0" w:color="auto"/>
            <w:right w:val="none" w:sz="0" w:space="0" w:color="auto"/>
          </w:divBdr>
        </w:div>
        <w:div w:id="1218710113">
          <w:marLeft w:val="0"/>
          <w:marRight w:val="0"/>
          <w:marTop w:val="0"/>
          <w:marBottom w:val="0"/>
          <w:divBdr>
            <w:top w:val="none" w:sz="0" w:space="0" w:color="auto"/>
            <w:left w:val="none" w:sz="0" w:space="0" w:color="auto"/>
            <w:bottom w:val="none" w:sz="0" w:space="0" w:color="auto"/>
            <w:right w:val="none" w:sz="0" w:space="0" w:color="auto"/>
          </w:divBdr>
        </w:div>
        <w:div w:id="702831261">
          <w:marLeft w:val="0"/>
          <w:marRight w:val="0"/>
          <w:marTop w:val="0"/>
          <w:marBottom w:val="0"/>
          <w:divBdr>
            <w:top w:val="none" w:sz="0" w:space="0" w:color="auto"/>
            <w:left w:val="none" w:sz="0" w:space="0" w:color="auto"/>
            <w:bottom w:val="none" w:sz="0" w:space="0" w:color="auto"/>
            <w:right w:val="none" w:sz="0" w:space="0" w:color="auto"/>
          </w:divBdr>
        </w:div>
        <w:div w:id="1379281189">
          <w:marLeft w:val="0"/>
          <w:marRight w:val="0"/>
          <w:marTop w:val="0"/>
          <w:marBottom w:val="0"/>
          <w:divBdr>
            <w:top w:val="none" w:sz="0" w:space="0" w:color="auto"/>
            <w:left w:val="none" w:sz="0" w:space="0" w:color="auto"/>
            <w:bottom w:val="none" w:sz="0" w:space="0" w:color="auto"/>
            <w:right w:val="none" w:sz="0" w:space="0" w:color="auto"/>
          </w:divBdr>
        </w:div>
        <w:div w:id="1915239171">
          <w:marLeft w:val="0"/>
          <w:marRight w:val="0"/>
          <w:marTop w:val="0"/>
          <w:marBottom w:val="0"/>
          <w:divBdr>
            <w:top w:val="none" w:sz="0" w:space="0" w:color="auto"/>
            <w:left w:val="none" w:sz="0" w:space="0" w:color="auto"/>
            <w:bottom w:val="none" w:sz="0" w:space="0" w:color="auto"/>
            <w:right w:val="none" w:sz="0" w:space="0" w:color="auto"/>
          </w:divBdr>
        </w:div>
        <w:div w:id="2050955082">
          <w:marLeft w:val="0"/>
          <w:marRight w:val="0"/>
          <w:marTop w:val="0"/>
          <w:marBottom w:val="0"/>
          <w:divBdr>
            <w:top w:val="none" w:sz="0" w:space="0" w:color="auto"/>
            <w:left w:val="none" w:sz="0" w:space="0" w:color="auto"/>
            <w:bottom w:val="none" w:sz="0" w:space="0" w:color="auto"/>
            <w:right w:val="none" w:sz="0" w:space="0" w:color="auto"/>
          </w:divBdr>
        </w:div>
        <w:div w:id="2039504817">
          <w:marLeft w:val="0"/>
          <w:marRight w:val="0"/>
          <w:marTop w:val="0"/>
          <w:marBottom w:val="0"/>
          <w:divBdr>
            <w:top w:val="none" w:sz="0" w:space="0" w:color="auto"/>
            <w:left w:val="none" w:sz="0" w:space="0" w:color="auto"/>
            <w:bottom w:val="none" w:sz="0" w:space="0" w:color="auto"/>
            <w:right w:val="none" w:sz="0" w:space="0" w:color="auto"/>
          </w:divBdr>
        </w:div>
        <w:div w:id="709259206">
          <w:marLeft w:val="0"/>
          <w:marRight w:val="0"/>
          <w:marTop w:val="0"/>
          <w:marBottom w:val="0"/>
          <w:divBdr>
            <w:top w:val="none" w:sz="0" w:space="0" w:color="auto"/>
            <w:left w:val="none" w:sz="0" w:space="0" w:color="auto"/>
            <w:bottom w:val="none" w:sz="0" w:space="0" w:color="auto"/>
            <w:right w:val="none" w:sz="0" w:space="0" w:color="auto"/>
          </w:divBdr>
        </w:div>
        <w:div w:id="787234290">
          <w:marLeft w:val="0"/>
          <w:marRight w:val="0"/>
          <w:marTop w:val="0"/>
          <w:marBottom w:val="0"/>
          <w:divBdr>
            <w:top w:val="none" w:sz="0" w:space="0" w:color="auto"/>
            <w:left w:val="none" w:sz="0" w:space="0" w:color="auto"/>
            <w:bottom w:val="none" w:sz="0" w:space="0" w:color="auto"/>
            <w:right w:val="none" w:sz="0" w:space="0" w:color="auto"/>
          </w:divBdr>
        </w:div>
        <w:div w:id="210965563">
          <w:marLeft w:val="0"/>
          <w:marRight w:val="0"/>
          <w:marTop w:val="0"/>
          <w:marBottom w:val="0"/>
          <w:divBdr>
            <w:top w:val="none" w:sz="0" w:space="0" w:color="auto"/>
            <w:left w:val="none" w:sz="0" w:space="0" w:color="auto"/>
            <w:bottom w:val="none" w:sz="0" w:space="0" w:color="auto"/>
            <w:right w:val="none" w:sz="0" w:space="0" w:color="auto"/>
          </w:divBdr>
        </w:div>
        <w:div w:id="485246200">
          <w:marLeft w:val="0"/>
          <w:marRight w:val="0"/>
          <w:marTop w:val="0"/>
          <w:marBottom w:val="0"/>
          <w:divBdr>
            <w:top w:val="none" w:sz="0" w:space="0" w:color="auto"/>
            <w:left w:val="none" w:sz="0" w:space="0" w:color="auto"/>
            <w:bottom w:val="none" w:sz="0" w:space="0" w:color="auto"/>
            <w:right w:val="none" w:sz="0" w:space="0" w:color="auto"/>
          </w:divBdr>
        </w:div>
        <w:div w:id="15809026">
          <w:marLeft w:val="0"/>
          <w:marRight w:val="0"/>
          <w:marTop w:val="0"/>
          <w:marBottom w:val="0"/>
          <w:divBdr>
            <w:top w:val="none" w:sz="0" w:space="0" w:color="auto"/>
            <w:left w:val="none" w:sz="0" w:space="0" w:color="auto"/>
            <w:bottom w:val="none" w:sz="0" w:space="0" w:color="auto"/>
            <w:right w:val="none" w:sz="0" w:space="0" w:color="auto"/>
          </w:divBdr>
        </w:div>
        <w:div w:id="113063287">
          <w:marLeft w:val="0"/>
          <w:marRight w:val="0"/>
          <w:marTop w:val="0"/>
          <w:marBottom w:val="0"/>
          <w:divBdr>
            <w:top w:val="none" w:sz="0" w:space="0" w:color="auto"/>
            <w:left w:val="none" w:sz="0" w:space="0" w:color="auto"/>
            <w:bottom w:val="none" w:sz="0" w:space="0" w:color="auto"/>
            <w:right w:val="none" w:sz="0" w:space="0" w:color="auto"/>
          </w:divBdr>
        </w:div>
        <w:div w:id="1001472394">
          <w:marLeft w:val="0"/>
          <w:marRight w:val="0"/>
          <w:marTop w:val="0"/>
          <w:marBottom w:val="0"/>
          <w:divBdr>
            <w:top w:val="none" w:sz="0" w:space="0" w:color="auto"/>
            <w:left w:val="none" w:sz="0" w:space="0" w:color="auto"/>
            <w:bottom w:val="none" w:sz="0" w:space="0" w:color="auto"/>
            <w:right w:val="none" w:sz="0" w:space="0" w:color="auto"/>
          </w:divBdr>
        </w:div>
        <w:div w:id="1953901509">
          <w:marLeft w:val="0"/>
          <w:marRight w:val="0"/>
          <w:marTop w:val="0"/>
          <w:marBottom w:val="0"/>
          <w:divBdr>
            <w:top w:val="none" w:sz="0" w:space="0" w:color="auto"/>
            <w:left w:val="none" w:sz="0" w:space="0" w:color="auto"/>
            <w:bottom w:val="none" w:sz="0" w:space="0" w:color="auto"/>
            <w:right w:val="none" w:sz="0" w:space="0" w:color="auto"/>
          </w:divBdr>
        </w:div>
        <w:div w:id="949700113">
          <w:marLeft w:val="0"/>
          <w:marRight w:val="0"/>
          <w:marTop w:val="0"/>
          <w:marBottom w:val="0"/>
          <w:divBdr>
            <w:top w:val="none" w:sz="0" w:space="0" w:color="auto"/>
            <w:left w:val="none" w:sz="0" w:space="0" w:color="auto"/>
            <w:bottom w:val="none" w:sz="0" w:space="0" w:color="auto"/>
            <w:right w:val="none" w:sz="0" w:space="0" w:color="auto"/>
          </w:divBdr>
        </w:div>
        <w:div w:id="139158219">
          <w:marLeft w:val="0"/>
          <w:marRight w:val="0"/>
          <w:marTop w:val="0"/>
          <w:marBottom w:val="0"/>
          <w:divBdr>
            <w:top w:val="none" w:sz="0" w:space="0" w:color="auto"/>
            <w:left w:val="none" w:sz="0" w:space="0" w:color="auto"/>
            <w:bottom w:val="none" w:sz="0" w:space="0" w:color="auto"/>
            <w:right w:val="none" w:sz="0" w:space="0" w:color="auto"/>
          </w:divBdr>
        </w:div>
        <w:div w:id="924338788">
          <w:marLeft w:val="0"/>
          <w:marRight w:val="0"/>
          <w:marTop w:val="0"/>
          <w:marBottom w:val="0"/>
          <w:divBdr>
            <w:top w:val="none" w:sz="0" w:space="0" w:color="auto"/>
            <w:left w:val="none" w:sz="0" w:space="0" w:color="auto"/>
            <w:bottom w:val="none" w:sz="0" w:space="0" w:color="auto"/>
            <w:right w:val="none" w:sz="0" w:space="0" w:color="auto"/>
          </w:divBdr>
        </w:div>
        <w:div w:id="1964845807">
          <w:marLeft w:val="0"/>
          <w:marRight w:val="0"/>
          <w:marTop w:val="0"/>
          <w:marBottom w:val="0"/>
          <w:divBdr>
            <w:top w:val="none" w:sz="0" w:space="0" w:color="auto"/>
            <w:left w:val="none" w:sz="0" w:space="0" w:color="auto"/>
            <w:bottom w:val="none" w:sz="0" w:space="0" w:color="auto"/>
            <w:right w:val="none" w:sz="0" w:space="0" w:color="auto"/>
          </w:divBdr>
        </w:div>
        <w:div w:id="901260069">
          <w:marLeft w:val="0"/>
          <w:marRight w:val="0"/>
          <w:marTop w:val="0"/>
          <w:marBottom w:val="0"/>
          <w:divBdr>
            <w:top w:val="none" w:sz="0" w:space="0" w:color="auto"/>
            <w:left w:val="none" w:sz="0" w:space="0" w:color="auto"/>
            <w:bottom w:val="none" w:sz="0" w:space="0" w:color="auto"/>
            <w:right w:val="none" w:sz="0" w:space="0" w:color="auto"/>
          </w:divBdr>
        </w:div>
        <w:div w:id="1223253417">
          <w:marLeft w:val="0"/>
          <w:marRight w:val="0"/>
          <w:marTop w:val="0"/>
          <w:marBottom w:val="0"/>
          <w:divBdr>
            <w:top w:val="none" w:sz="0" w:space="0" w:color="auto"/>
            <w:left w:val="none" w:sz="0" w:space="0" w:color="auto"/>
            <w:bottom w:val="none" w:sz="0" w:space="0" w:color="auto"/>
            <w:right w:val="none" w:sz="0" w:space="0" w:color="auto"/>
          </w:divBdr>
        </w:div>
        <w:div w:id="1235353785">
          <w:marLeft w:val="0"/>
          <w:marRight w:val="0"/>
          <w:marTop w:val="0"/>
          <w:marBottom w:val="0"/>
          <w:divBdr>
            <w:top w:val="none" w:sz="0" w:space="0" w:color="auto"/>
            <w:left w:val="none" w:sz="0" w:space="0" w:color="auto"/>
            <w:bottom w:val="none" w:sz="0" w:space="0" w:color="auto"/>
            <w:right w:val="none" w:sz="0" w:space="0" w:color="auto"/>
          </w:divBdr>
        </w:div>
        <w:div w:id="1231429301">
          <w:marLeft w:val="0"/>
          <w:marRight w:val="0"/>
          <w:marTop w:val="0"/>
          <w:marBottom w:val="0"/>
          <w:divBdr>
            <w:top w:val="none" w:sz="0" w:space="0" w:color="auto"/>
            <w:left w:val="none" w:sz="0" w:space="0" w:color="auto"/>
            <w:bottom w:val="none" w:sz="0" w:space="0" w:color="auto"/>
            <w:right w:val="none" w:sz="0" w:space="0" w:color="auto"/>
          </w:divBdr>
        </w:div>
        <w:div w:id="369038756">
          <w:marLeft w:val="0"/>
          <w:marRight w:val="0"/>
          <w:marTop w:val="0"/>
          <w:marBottom w:val="0"/>
          <w:divBdr>
            <w:top w:val="none" w:sz="0" w:space="0" w:color="auto"/>
            <w:left w:val="none" w:sz="0" w:space="0" w:color="auto"/>
            <w:bottom w:val="none" w:sz="0" w:space="0" w:color="auto"/>
            <w:right w:val="none" w:sz="0" w:space="0" w:color="auto"/>
          </w:divBdr>
        </w:div>
        <w:div w:id="1171408095">
          <w:marLeft w:val="0"/>
          <w:marRight w:val="0"/>
          <w:marTop w:val="0"/>
          <w:marBottom w:val="0"/>
          <w:divBdr>
            <w:top w:val="none" w:sz="0" w:space="0" w:color="auto"/>
            <w:left w:val="none" w:sz="0" w:space="0" w:color="auto"/>
            <w:bottom w:val="none" w:sz="0" w:space="0" w:color="auto"/>
            <w:right w:val="none" w:sz="0" w:space="0" w:color="auto"/>
          </w:divBdr>
        </w:div>
        <w:div w:id="812255415">
          <w:marLeft w:val="0"/>
          <w:marRight w:val="0"/>
          <w:marTop w:val="0"/>
          <w:marBottom w:val="0"/>
          <w:divBdr>
            <w:top w:val="none" w:sz="0" w:space="0" w:color="auto"/>
            <w:left w:val="none" w:sz="0" w:space="0" w:color="auto"/>
            <w:bottom w:val="none" w:sz="0" w:space="0" w:color="auto"/>
            <w:right w:val="none" w:sz="0" w:space="0" w:color="auto"/>
          </w:divBdr>
        </w:div>
        <w:div w:id="1854757394">
          <w:marLeft w:val="0"/>
          <w:marRight w:val="0"/>
          <w:marTop w:val="0"/>
          <w:marBottom w:val="0"/>
          <w:divBdr>
            <w:top w:val="none" w:sz="0" w:space="0" w:color="auto"/>
            <w:left w:val="none" w:sz="0" w:space="0" w:color="auto"/>
            <w:bottom w:val="none" w:sz="0" w:space="0" w:color="auto"/>
            <w:right w:val="none" w:sz="0" w:space="0" w:color="auto"/>
          </w:divBdr>
        </w:div>
        <w:div w:id="103959561">
          <w:marLeft w:val="0"/>
          <w:marRight w:val="0"/>
          <w:marTop w:val="0"/>
          <w:marBottom w:val="0"/>
          <w:divBdr>
            <w:top w:val="none" w:sz="0" w:space="0" w:color="auto"/>
            <w:left w:val="none" w:sz="0" w:space="0" w:color="auto"/>
            <w:bottom w:val="none" w:sz="0" w:space="0" w:color="auto"/>
            <w:right w:val="none" w:sz="0" w:space="0" w:color="auto"/>
          </w:divBdr>
        </w:div>
        <w:div w:id="587740566">
          <w:marLeft w:val="0"/>
          <w:marRight w:val="0"/>
          <w:marTop w:val="0"/>
          <w:marBottom w:val="0"/>
          <w:divBdr>
            <w:top w:val="none" w:sz="0" w:space="0" w:color="auto"/>
            <w:left w:val="none" w:sz="0" w:space="0" w:color="auto"/>
            <w:bottom w:val="none" w:sz="0" w:space="0" w:color="auto"/>
            <w:right w:val="none" w:sz="0" w:space="0" w:color="auto"/>
          </w:divBdr>
        </w:div>
        <w:div w:id="1714111898">
          <w:marLeft w:val="0"/>
          <w:marRight w:val="0"/>
          <w:marTop w:val="0"/>
          <w:marBottom w:val="0"/>
          <w:divBdr>
            <w:top w:val="none" w:sz="0" w:space="0" w:color="auto"/>
            <w:left w:val="none" w:sz="0" w:space="0" w:color="auto"/>
            <w:bottom w:val="none" w:sz="0" w:space="0" w:color="auto"/>
            <w:right w:val="none" w:sz="0" w:space="0" w:color="auto"/>
          </w:divBdr>
        </w:div>
        <w:div w:id="1041590437">
          <w:marLeft w:val="0"/>
          <w:marRight w:val="0"/>
          <w:marTop w:val="0"/>
          <w:marBottom w:val="0"/>
          <w:divBdr>
            <w:top w:val="none" w:sz="0" w:space="0" w:color="auto"/>
            <w:left w:val="none" w:sz="0" w:space="0" w:color="auto"/>
            <w:bottom w:val="none" w:sz="0" w:space="0" w:color="auto"/>
            <w:right w:val="none" w:sz="0" w:space="0" w:color="auto"/>
          </w:divBdr>
        </w:div>
        <w:div w:id="372122803">
          <w:marLeft w:val="0"/>
          <w:marRight w:val="0"/>
          <w:marTop w:val="0"/>
          <w:marBottom w:val="0"/>
          <w:divBdr>
            <w:top w:val="none" w:sz="0" w:space="0" w:color="auto"/>
            <w:left w:val="none" w:sz="0" w:space="0" w:color="auto"/>
            <w:bottom w:val="none" w:sz="0" w:space="0" w:color="auto"/>
            <w:right w:val="none" w:sz="0" w:space="0" w:color="auto"/>
          </w:divBdr>
        </w:div>
        <w:div w:id="2019386414">
          <w:marLeft w:val="0"/>
          <w:marRight w:val="0"/>
          <w:marTop w:val="0"/>
          <w:marBottom w:val="0"/>
          <w:divBdr>
            <w:top w:val="none" w:sz="0" w:space="0" w:color="auto"/>
            <w:left w:val="none" w:sz="0" w:space="0" w:color="auto"/>
            <w:bottom w:val="none" w:sz="0" w:space="0" w:color="auto"/>
            <w:right w:val="none" w:sz="0" w:space="0" w:color="auto"/>
          </w:divBdr>
        </w:div>
        <w:div w:id="1870752468">
          <w:marLeft w:val="0"/>
          <w:marRight w:val="0"/>
          <w:marTop w:val="0"/>
          <w:marBottom w:val="0"/>
          <w:divBdr>
            <w:top w:val="none" w:sz="0" w:space="0" w:color="auto"/>
            <w:left w:val="none" w:sz="0" w:space="0" w:color="auto"/>
            <w:bottom w:val="none" w:sz="0" w:space="0" w:color="auto"/>
            <w:right w:val="none" w:sz="0" w:space="0" w:color="auto"/>
          </w:divBdr>
        </w:div>
        <w:div w:id="11539344">
          <w:marLeft w:val="0"/>
          <w:marRight w:val="0"/>
          <w:marTop w:val="0"/>
          <w:marBottom w:val="0"/>
          <w:divBdr>
            <w:top w:val="none" w:sz="0" w:space="0" w:color="auto"/>
            <w:left w:val="none" w:sz="0" w:space="0" w:color="auto"/>
            <w:bottom w:val="none" w:sz="0" w:space="0" w:color="auto"/>
            <w:right w:val="none" w:sz="0" w:space="0" w:color="auto"/>
          </w:divBdr>
        </w:div>
        <w:div w:id="330331402">
          <w:marLeft w:val="0"/>
          <w:marRight w:val="0"/>
          <w:marTop w:val="0"/>
          <w:marBottom w:val="0"/>
          <w:divBdr>
            <w:top w:val="none" w:sz="0" w:space="0" w:color="auto"/>
            <w:left w:val="none" w:sz="0" w:space="0" w:color="auto"/>
            <w:bottom w:val="none" w:sz="0" w:space="0" w:color="auto"/>
            <w:right w:val="none" w:sz="0" w:space="0" w:color="auto"/>
          </w:divBdr>
        </w:div>
        <w:div w:id="935789679">
          <w:marLeft w:val="0"/>
          <w:marRight w:val="0"/>
          <w:marTop w:val="0"/>
          <w:marBottom w:val="0"/>
          <w:divBdr>
            <w:top w:val="none" w:sz="0" w:space="0" w:color="auto"/>
            <w:left w:val="none" w:sz="0" w:space="0" w:color="auto"/>
            <w:bottom w:val="none" w:sz="0" w:space="0" w:color="auto"/>
            <w:right w:val="none" w:sz="0" w:space="0" w:color="auto"/>
          </w:divBdr>
        </w:div>
        <w:div w:id="460538197">
          <w:marLeft w:val="0"/>
          <w:marRight w:val="0"/>
          <w:marTop w:val="0"/>
          <w:marBottom w:val="0"/>
          <w:divBdr>
            <w:top w:val="none" w:sz="0" w:space="0" w:color="auto"/>
            <w:left w:val="none" w:sz="0" w:space="0" w:color="auto"/>
            <w:bottom w:val="none" w:sz="0" w:space="0" w:color="auto"/>
            <w:right w:val="none" w:sz="0" w:space="0" w:color="auto"/>
          </w:divBdr>
        </w:div>
        <w:div w:id="1808627508">
          <w:marLeft w:val="0"/>
          <w:marRight w:val="0"/>
          <w:marTop w:val="0"/>
          <w:marBottom w:val="0"/>
          <w:divBdr>
            <w:top w:val="none" w:sz="0" w:space="0" w:color="auto"/>
            <w:left w:val="none" w:sz="0" w:space="0" w:color="auto"/>
            <w:bottom w:val="none" w:sz="0" w:space="0" w:color="auto"/>
            <w:right w:val="none" w:sz="0" w:space="0" w:color="auto"/>
          </w:divBdr>
        </w:div>
        <w:div w:id="74503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2D747-536D-4DD1-8707-94B5A3BE6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13677</Words>
  <Characters>77961</Characters>
  <Application>Microsoft Office Word</Application>
  <DocSecurity>0</DocSecurity>
  <Lines>649</Lines>
  <Paragraphs>182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Справка за отразяване на постъпилите предложения от обществените консултации</vt:lpstr>
      <vt:lpstr>Справка за отразяване на постъпилите предложения от обществените консултации</vt:lpstr>
    </vt:vector>
  </TitlesOfParts>
  <LinksUpToDate>false</LinksUpToDate>
  <CharactersWithSpaces>91456</CharactersWithSpaces>
  <SharedDoc>false</SharedDoc>
  <HLinks>
    <vt:vector size="6" baseType="variant">
      <vt:variant>
        <vt:i4>6946915</vt:i4>
      </vt:variant>
      <vt:variant>
        <vt:i4>0</vt:i4>
      </vt:variant>
      <vt:variant>
        <vt:i4>0</vt:i4>
      </vt:variant>
      <vt:variant>
        <vt:i4>5</vt:i4>
      </vt:variant>
      <vt:variant>
        <vt:lpwstr>https://eur-lex.europa.eu/legal-content/AUTO/?uri=CELEX:32016R0679&amp;qid=1532525037562&amp;rid=1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2021-03-21T13:51:00Z</dcterms:created>
  <dcterms:modified xsi:type="dcterms:W3CDTF">2023-03-21T11:48:00Z</dcterms:modified>
</cp:coreProperties>
</file>