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3D" w:rsidRDefault="003C3D3D" w:rsidP="00AA3FA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Verdana" w:eastAsia="Times New Roman" w:hAnsi="Verdana" w:cs="Verdana"/>
          <w:b/>
          <w:bCs/>
          <w:caps/>
          <w:spacing w:val="60"/>
          <w:sz w:val="20"/>
          <w:szCs w:val="20"/>
          <w:lang w:val="bg-BG" w:eastAsia="bg-BG"/>
        </w:rPr>
      </w:pPr>
    </w:p>
    <w:p w:rsidR="00F203AA" w:rsidRPr="000A5303" w:rsidRDefault="00F203AA" w:rsidP="00AA3FA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Verdana" w:eastAsia="Times New Roman" w:hAnsi="Verdana" w:cs="Verdana"/>
          <w:b/>
          <w:bCs/>
          <w:caps/>
          <w:spacing w:val="60"/>
          <w:sz w:val="20"/>
          <w:szCs w:val="20"/>
          <w:lang w:val="bg-BG" w:eastAsia="bg-BG"/>
        </w:rPr>
      </w:pPr>
      <w:r w:rsidRPr="000A5303">
        <w:rPr>
          <w:rFonts w:ascii="Verdana" w:eastAsia="Times New Roman" w:hAnsi="Verdana" w:cs="Verdana"/>
          <w:b/>
          <w:bCs/>
          <w:caps/>
          <w:spacing w:val="60"/>
          <w:sz w:val="20"/>
          <w:szCs w:val="20"/>
          <w:lang w:val="bg-BG" w:eastAsia="bg-BG"/>
        </w:rPr>
        <w:t xml:space="preserve">Мотиви </w:t>
      </w:r>
    </w:p>
    <w:p w:rsidR="006426C1" w:rsidRDefault="00F203AA" w:rsidP="00AA3FA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  <w:lang w:val="bg-BG"/>
        </w:rPr>
      </w:pPr>
      <w:r w:rsidRPr="000A5303">
        <w:rPr>
          <w:rFonts w:ascii="Verdana" w:eastAsia="Times New Roman" w:hAnsi="Verdana" w:cs="Times New Roman"/>
          <w:b/>
          <w:bCs/>
          <w:sz w:val="20"/>
          <w:szCs w:val="20"/>
          <w:lang w:val="bg-BG" w:eastAsia="bg-BG"/>
        </w:rPr>
        <w:t xml:space="preserve">към проекта на Закон </w:t>
      </w:r>
      <w:r w:rsidR="006426C1" w:rsidRPr="006426C1">
        <w:rPr>
          <w:rFonts w:ascii="Verdana" w:eastAsia="Times New Roman" w:hAnsi="Verdana" w:cs="Times New Roman"/>
          <w:b/>
          <w:sz w:val="20"/>
          <w:szCs w:val="20"/>
          <w:lang w:val="bg-BG"/>
        </w:rPr>
        <w:t>за изменение и допълнение на Закона за фуражите</w:t>
      </w:r>
    </w:p>
    <w:p w:rsidR="003C3D3D" w:rsidRPr="006426C1" w:rsidRDefault="003C3D3D" w:rsidP="00AA3FA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  <w:lang w:val="bg-BG"/>
        </w:rPr>
      </w:pPr>
    </w:p>
    <w:p w:rsidR="006426C1" w:rsidRPr="006426C1" w:rsidRDefault="006426C1" w:rsidP="00AA3F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6426C1" w:rsidRPr="006426C1" w:rsidRDefault="006426C1" w:rsidP="00AA3FA8">
      <w:pPr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6426C1">
        <w:rPr>
          <w:rFonts w:ascii="Verdana" w:eastAsia="Times New Roman" w:hAnsi="Verdana" w:cs="Times New Roman"/>
          <w:sz w:val="20"/>
          <w:szCs w:val="20"/>
          <w:lang w:val="bg-BG"/>
        </w:rPr>
        <w:t>Законът за фуражите урежда изискванията към фуражите, мерките и условията за осигуряване хигиена на фуражите и тяхната безопасност, опаковане, етикетиране, предлагане на пазара, включително рекламиране; изискванията към всички етапи на производство, преработка, търговията, включително употребата на фуражите; правата и задълженията на лицата, които произвеждат или търгуват с фуражи; основните правила за извършване на официален контрол с цел верификация на съответствието с нормативните изисквания; функциите и правомощията на професионалните организации на производителите и търговците на фуражи.</w:t>
      </w:r>
    </w:p>
    <w:p w:rsidR="006426C1" w:rsidRPr="006426C1" w:rsidRDefault="006426C1" w:rsidP="00AA3FA8">
      <w:pPr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644A56">
        <w:rPr>
          <w:rFonts w:ascii="Verdana" w:eastAsia="Times New Roman" w:hAnsi="Verdana" w:cs="Times New Roman"/>
          <w:sz w:val="20"/>
          <w:szCs w:val="20"/>
          <w:lang w:val="bg-BG"/>
        </w:rPr>
        <w:t>С пр</w:t>
      </w:r>
      <w:r w:rsidRPr="006426C1">
        <w:rPr>
          <w:rFonts w:ascii="Verdana" w:eastAsia="Times New Roman" w:hAnsi="Verdana" w:cs="Times New Roman"/>
          <w:sz w:val="20"/>
          <w:szCs w:val="20"/>
          <w:lang w:val="bg-BG"/>
        </w:rPr>
        <w:t>оект</w:t>
      </w:r>
      <w:r w:rsidRPr="00644A56">
        <w:rPr>
          <w:rFonts w:ascii="Verdana" w:eastAsia="Times New Roman" w:hAnsi="Verdana" w:cs="Times New Roman"/>
          <w:sz w:val="20"/>
          <w:szCs w:val="20"/>
          <w:lang w:val="bg-BG"/>
        </w:rPr>
        <w:t>а</w:t>
      </w:r>
      <w:r w:rsidRPr="006426C1">
        <w:rPr>
          <w:rFonts w:ascii="Verdana" w:eastAsia="Times New Roman" w:hAnsi="Verdana" w:cs="Times New Roman"/>
          <w:sz w:val="20"/>
          <w:szCs w:val="20"/>
          <w:lang w:val="ru-RU"/>
        </w:rPr>
        <w:t xml:space="preserve"> на Закон за изменение и </w:t>
      </w:r>
      <w:r w:rsidRPr="006426C1">
        <w:rPr>
          <w:rFonts w:ascii="Verdana" w:eastAsia="Times New Roman" w:hAnsi="Verdana" w:cs="Times New Roman"/>
          <w:sz w:val="20"/>
          <w:szCs w:val="20"/>
          <w:lang w:val="bg-BG"/>
        </w:rPr>
        <w:t>допълнение</w:t>
      </w:r>
      <w:r w:rsidRPr="006426C1">
        <w:rPr>
          <w:rFonts w:ascii="Verdana" w:eastAsia="Times New Roman" w:hAnsi="Verdana" w:cs="Times New Roman"/>
          <w:sz w:val="20"/>
          <w:szCs w:val="20"/>
          <w:lang w:val="ru-RU"/>
        </w:rPr>
        <w:t xml:space="preserve"> на Закона за </w:t>
      </w:r>
      <w:r w:rsidRPr="006426C1">
        <w:rPr>
          <w:rFonts w:ascii="Verdana" w:eastAsia="Times New Roman" w:hAnsi="Verdana" w:cs="Times New Roman"/>
          <w:sz w:val="20"/>
          <w:szCs w:val="20"/>
          <w:lang w:val="bg-BG"/>
        </w:rPr>
        <w:t>фуражите</w:t>
      </w:r>
      <w:r w:rsidRPr="006426C1">
        <w:rPr>
          <w:rFonts w:ascii="Verdana" w:eastAsia="Times New Roman" w:hAnsi="Verdana" w:cs="Times New Roman"/>
          <w:sz w:val="20"/>
          <w:szCs w:val="20"/>
          <w:lang w:val="ru-RU"/>
        </w:rPr>
        <w:t xml:space="preserve"> </w:t>
      </w:r>
      <w:r w:rsidRPr="00644A56">
        <w:rPr>
          <w:rFonts w:ascii="Verdana" w:eastAsia="Times New Roman" w:hAnsi="Verdana" w:cs="Times New Roman"/>
          <w:sz w:val="20"/>
          <w:szCs w:val="20"/>
          <w:lang w:val="ru-RU"/>
        </w:rPr>
        <w:t xml:space="preserve">се </w:t>
      </w:r>
      <w:r w:rsidRPr="00644A56">
        <w:rPr>
          <w:rFonts w:ascii="Verdana" w:eastAsia="Times New Roman" w:hAnsi="Verdana" w:cs="Times New Roman"/>
          <w:sz w:val="20"/>
          <w:szCs w:val="20"/>
          <w:lang w:val="bg-BG"/>
        </w:rPr>
        <w:t>цели:</w:t>
      </w:r>
    </w:p>
    <w:p w:rsidR="006426C1" w:rsidRPr="006426C1" w:rsidRDefault="006426C1" w:rsidP="00AA3FA8">
      <w:pPr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6426C1">
        <w:rPr>
          <w:rFonts w:ascii="Verdana" w:eastAsia="Times New Roman" w:hAnsi="Verdana" w:cs="Times New Roman"/>
          <w:sz w:val="20"/>
          <w:szCs w:val="20"/>
          <w:lang w:val="bg-BG"/>
        </w:rPr>
        <w:t>1. Осигуряване на условията по прилагането на публикувания в Официалния вестник на ЕС, бр. 125, серия L от 21.05.2015 г. Регламент (ЕС) 2015/786 на Комисията от 19 май 2015 г. за определяне на критерии за приемане на методи за детоксикация, прилагани за продукти, предназначени за хранене на животни, предвидени в Директива 2002/32/ЕО на Европейския парламент и на Съвета.</w:t>
      </w:r>
    </w:p>
    <w:p w:rsidR="006426C1" w:rsidRPr="006426C1" w:rsidRDefault="006426C1" w:rsidP="00AA3FA8">
      <w:pPr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6426C1">
        <w:rPr>
          <w:rFonts w:ascii="Verdana" w:eastAsia="Times New Roman" w:hAnsi="Verdana" w:cs="Times New Roman"/>
          <w:sz w:val="20"/>
          <w:szCs w:val="20"/>
          <w:lang w:val="bg-BG"/>
        </w:rPr>
        <w:t xml:space="preserve">В Директива 2002/32/ЕО се предвижда държавите членки да гарантират, че се вземат мерки за осигуряване на правилното прилагане на всички приемливи методи за детоксикация при предназначени за храненето на животни продукти, както и за съответствието на съответните пречистени продукти с разпоредбите на </w:t>
      </w:r>
      <w:r w:rsidR="008740FE">
        <w:rPr>
          <w:rFonts w:ascii="Verdana" w:eastAsia="Times New Roman" w:hAnsi="Verdana" w:cs="Times New Roman"/>
          <w:sz w:val="20"/>
          <w:szCs w:val="20"/>
          <w:lang w:val="bg-BG"/>
        </w:rPr>
        <w:t>П</w:t>
      </w:r>
      <w:r w:rsidRPr="006426C1">
        <w:rPr>
          <w:rFonts w:ascii="Verdana" w:eastAsia="Times New Roman" w:hAnsi="Verdana" w:cs="Times New Roman"/>
          <w:sz w:val="20"/>
          <w:szCs w:val="20"/>
          <w:lang w:val="bg-BG"/>
        </w:rPr>
        <w:t>риложение I от посочената директива. С цел да се осигури еднакво в целия Европейски съюз оценяване на приемливостта на методите за детоксикация са установени критерии за приемане на методи за детоксикация на равнището на Съюза в допълнение към критериите, предвидени за продукти, предназначени за хранене на животни, които са били подложени на подобни методи.</w:t>
      </w:r>
    </w:p>
    <w:p w:rsidR="006426C1" w:rsidRPr="006426C1" w:rsidRDefault="006426C1" w:rsidP="00AA3FA8">
      <w:pPr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6426C1">
        <w:rPr>
          <w:rFonts w:ascii="Verdana" w:eastAsia="Times New Roman" w:hAnsi="Verdana" w:cs="Times New Roman"/>
          <w:sz w:val="20"/>
          <w:szCs w:val="20"/>
          <w:lang w:val="bg-BG"/>
        </w:rPr>
        <w:t>Предприятията, в които ще се извършва детоксикация на фуражи следва да бъдат одобрени в съответствие с чл. 10, параграф 3 от Регламент (ЕО) № 183/2005 за хигиена на фуражите и във връзка с чл. 19 от Закона за фуражите от Българска агенция по безопасност на храните като компетентен орган, който извършва официален контрол на фуражите в Република България.</w:t>
      </w:r>
    </w:p>
    <w:p w:rsidR="006426C1" w:rsidRPr="006426C1" w:rsidRDefault="006426C1" w:rsidP="00AA3FA8">
      <w:pPr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6426C1">
        <w:rPr>
          <w:rFonts w:ascii="Verdana" w:eastAsia="Times New Roman" w:hAnsi="Verdana" w:cs="Times New Roman"/>
          <w:sz w:val="20"/>
          <w:szCs w:val="20"/>
          <w:lang w:val="bg-BG"/>
        </w:rPr>
        <w:t>Регламентът се прилага от 01.07.2017 г.</w:t>
      </w:r>
    </w:p>
    <w:p w:rsidR="006426C1" w:rsidRPr="006426C1" w:rsidRDefault="006426C1" w:rsidP="00AA3FA8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6426C1">
        <w:rPr>
          <w:rFonts w:ascii="Verdana" w:eastAsia="Times New Roman" w:hAnsi="Verdana" w:cs="Times New Roman"/>
          <w:sz w:val="20"/>
          <w:szCs w:val="20"/>
          <w:lang w:val="bg-BG"/>
        </w:rPr>
        <w:t xml:space="preserve">2. При извършения официален контрол на фуражите през 2014 и 2015 година се установиха нарушения на фуражната забрана </w:t>
      </w:r>
      <w:r w:rsidRPr="00644A56">
        <w:rPr>
          <w:rFonts w:ascii="Verdana" w:eastAsia="Times New Roman" w:hAnsi="Verdana" w:cs="Times New Roman"/>
          <w:sz w:val="20"/>
          <w:szCs w:val="20"/>
          <w:lang w:val="bg-BG"/>
        </w:rPr>
        <w:t>въведена с Регламент (ЕО) № 999/2001, относно определяне на правила за превенция</w:t>
      </w:r>
      <w:r w:rsidR="007343E7">
        <w:rPr>
          <w:rFonts w:ascii="Verdana" w:eastAsia="Times New Roman" w:hAnsi="Verdana" w:cs="Times New Roman"/>
          <w:sz w:val="20"/>
          <w:szCs w:val="20"/>
          <w:lang w:val="bg-BG"/>
        </w:rPr>
        <w:t>,</w:t>
      </w:r>
      <w:r w:rsidRPr="00644A56">
        <w:rPr>
          <w:rFonts w:ascii="Verdana" w:eastAsia="Times New Roman" w:hAnsi="Verdana" w:cs="Times New Roman"/>
          <w:sz w:val="20"/>
          <w:szCs w:val="20"/>
          <w:lang w:val="bg-BG"/>
        </w:rPr>
        <w:t xml:space="preserve"> контрол и ликвидиране на някои трансмисивни спонгиформни енцефалопатии </w:t>
      </w:r>
      <w:r w:rsidRPr="006426C1">
        <w:rPr>
          <w:rFonts w:ascii="Verdana" w:eastAsia="Times New Roman" w:hAnsi="Verdana" w:cs="Times New Roman"/>
          <w:sz w:val="20"/>
          <w:szCs w:val="20"/>
          <w:lang w:val="bg-BG"/>
        </w:rPr>
        <w:t xml:space="preserve">от страна на оператори във </w:t>
      </w:r>
      <w:r w:rsidRPr="006426C1">
        <w:rPr>
          <w:rFonts w:ascii="Verdana" w:eastAsia="Times New Roman" w:hAnsi="Verdana" w:cs="Times New Roman"/>
          <w:sz w:val="20"/>
          <w:szCs w:val="20"/>
          <w:lang w:val="bg-BG"/>
        </w:rPr>
        <w:lastRenderedPageBreak/>
        <w:t>фуражния сектор, за което нарушение няма предвидени санкции в Закона за фуражите.</w:t>
      </w:r>
    </w:p>
    <w:p w:rsidR="006426C1" w:rsidRPr="006426C1" w:rsidRDefault="006426C1" w:rsidP="00AA3FA8">
      <w:pPr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6426C1">
        <w:rPr>
          <w:rFonts w:ascii="Verdana" w:eastAsia="Times New Roman" w:hAnsi="Verdana" w:cs="Times New Roman"/>
          <w:sz w:val="20"/>
          <w:szCs w:val="20"/>
          <w:lang w:val="bg-BG"/>
        </w:rPr>
        <w:t xml:space="preserve">Въвеждането в Закона за фуражите на разпоредби свързани с осигуряване прилагането на фуражната забрана разписана в чл. 7 и Приложение </w:t>
      </w:r>
      <w:r w:rsidRPr="006426C1">
        <w:rPr>
          <w:rFonts w:ascii="Verdana" w:eastAsia="Times New Roman" w:hAnsi="Verdana" w:cs="Times New Roman"/>
          <w:sz w:val="20"/>
          <w:szCs w:val="20"/>
        </w:rPr>
        <w:t>IV</w:t>
      </w:r>
      <w:r w:rsidRPr="006426C1">
        <w:rPr>
          <w:rFonts w:ascii="Verdana" w:eastAsia="Times New Roman" w:hAnsi="Verdana" w:cs="Times New Roman"/>
          <w:sz w:val="20"/>
          <w:szCs w:val="20"/>
          <w:lang w:val="bg-BG"/>
        </w:rPr>
        <w:t xml:space="preserve"> към Регламент (ЕО) № 999/2001 на Европейския парламент и на Съвета от 22 май 2001 г. относно определяне на правила за превенция, контрол и ликвидиране на някои трансмисивни спонгиформни енцефалопатии. Регламент (ЕО) № </w:t>
      </w:r>
      <w:r w:rsidRPr="00644A56">
        <w:rPr>
          <w:rFonts w:ascii="Verdana" w:eastAsia="Times New Roman" w:hAnsi="Verdana" w:cs="Times New Roman"/>
          <w:sz w:val="20"/>
          <w:szCs w:val="20"/>
          <w:lang w:val="bg-BG"/>
        </w:rPr>
        <w:t>999</w:t>
      </w:r>
      <w:r w:rsidRPr="006426C1">
        <w:rPr>
          <w:rFonts w:ascii="Verdana" w:eastAsia="Times New Roman" w:hAnsi="Verdana" w:cs="Times New Roman"/>
          <w:sz w:val="20"/>
          <w:szCs w:val="20"/>
          <w:lang w:val="bg-BG"/>
        </w:rPr>
        <w:t>/200</w:t>
      </w:r>
      <w:r w:rsidRPr="00644A56">
        <w:rPr>
          <w:rFonts w:ascii="Verdana" w:eastAsia="Times New Roman" w:hAnsi="Verdana" w:cs="Times New Roman"/>
          <w:sz w:val="20"/>
          <w:szCs w:val="20"/>
          <w:lang w:val="bg-BG"/>
        </w:rPr>
        <w:t>1</w:t>
      </w:r>
      <w:r w:rsidRPr="006426C1">
        <w:rPr>
          <w:rFonts w:ascii="Verdana" w:eastAsia="Times New Roman" w:hAnsi="Verdana" w:cs="Times New Roman"/>
          <w:sz w:val="20"/>
          <w:szCs w:val="20"/>
          <w:lang w:val="bg-BG"/>
        </w:rPr>
        <w:t xml:space="preserve"> е изменян 52 пъти до настоящия момент. Последно е изменен с Регламент (ЕС) 2016/27 на Комисията от 13 януари 2016 г. за изменение на приложения III и IV към Регламент (ЕО) № 999/2001 на Европейския парламент и на Съвета относно определяне на правила за превенция, контрол и ликвидиране на някои трансмисивни спонгиформни енцефалопатии.</w:t>
      </w:r>
    </w:p>
    <w:p w:rsidR="006426C1" w:rsidRPr="006426C1" w:rsidRDefault="006426C1" w:rsidP="00AA3FA8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6426C1">
        <w:rPr>
          <w:rFonts w:ascii="Verdana" w:eastAsia="Times New Roman" w:hAnsi="Verdana" w:cs="Times New Roman"/>
          <w:sz w:val="20"/>
          <w:szCs w:val="20"/>
          <w:lang w:val="bg-BG"/>
        </w:rPr>
        <w:t xml:space="preserve">Регламент (ЕО) № 999/2001 налага забраната за изхранване на животни </w:t>
      </w:r>
      <w:r w:rsidR="00777AB0">
        <w:rPr>
          <w:rFonts w:ascii="Verdana" w:eastAsia="Times New Roman" w:hAnsi="Verdana" w:cs="Times New Roman"/>
          <w:sz w:val="20"/>
          <w:szCs w:val="20"/>
          <w:lang w:val="bg-BG"/>
        </w:rPr>
        <w:t>със</w:t>
      </w:r>
      <w:r w:rsidRPr="006426C1">
        <w:rPr>
          <w:rFonts w:ascii="Verdana" w:eastAsia="Times New Roman" w:hAnsi="Verdana" w:cs="Times New Roman"/>
          <w:sz w:val="20"/>
          <w:szCs w:val="20"/>
          <w:lang w:val="bg-BG"/>
        </w:rPr>
        <w:t xml:space="preserve"> странични животински продукти, т.е. забрана за изхранване на преработени животински протеини на преживни животни. В Приложение </w:t>
      </w:r>
      <w:r w:rsidRPr="006426C1">
        <w:rPr>
          <w:rFonts w:ascii="Verdana" w:eastAsia="Times New Roman" w:hAnsi="Verdana" w:cs="Times New Roman"/>
          <w:sz w:val="20"/>
          <w:szCs w:val="20"/>
        </w:rPr>
        <w:t>IV</w:t>
      </w:r>
      <w:r w:rsidRPr="006426C1">
        <w:rPr>
          <w:rFonts w:ascii="Verdana" w:eastAsia="Times New Roman" w:hAnsi="Verdana" w:cs="Times New Roman"/>
          <w:sz w:val="20"/>
          <w:szCs w:val="20"/>
          <w:lang w:val="bg-BG"/>
        </w:rPr>
        <w:t xml:space="preserve"> към Регламент (ЕО) № 999/2001 са разписани основните правила при спазване на фуражната забрана, както и специфични дерогации при храненето на непреживни животни и аквакултури.</w:t>
      </w:r>
    </w:p>
    <w:p w:rsidR="006426C1" w:rsidRPr="006426C1" w:rsidRDefault="006426C1" w:rsidP="00AA3FA8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6426C1">
        <w:rPr>
          <w:rFonts w:ascii="Verdana" w:eastAsia="Times New Roman" w:hAnsi="Verdana" w:cs="Times New Roman"/>
          <w:sz w:val="20"/>
          <w:szCs w:val="20"/>
          <w:lang w:val="bg-BG" w:eastAsia="bg-BG"/>
        </w:rPr>
        <w:t>Държавите членки трябва да контролират спазването на фуражната забрана, както на територията си, така и при вътресъюзната търговия, при вноса от и при износа на фуражи за трети държави.</w:t>
      </w:r>
    </w:p>
    <w:p w:rsidR="006426C1" w:rsidRPr="006426C1" w:rsidRDefault="006426C1" w:rsidP="00AA3FA8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6426C1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Необходимо е да бъдат </w:t>
      </w:r>
      <w:r w:rsidRPr="006426C1">
        <w:rPr>
          <w:rFonts w:ascii="Verdana" w:eastAsia="Times New Roman" w:hAnsi="Verdana" w:cs="Times New Roman"/>
          <w:sz w:val="20"/>
          <w:szCs w:val="20"/>
          <w:lang w:val="bg-BG"/>
        </w:rPr>
        <w:t xml:space="preserve">прецизирани разпоредбите </w:t>
      </w:r>
      <w:r w:rsidRPr="006426C1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в Закона за фуражите, </w:t>
      </w:r>
      <w:r w:rsidRPr="006426C1">
        <w:rPr>
          <w:rFonts w:ascii="Verdana" w:eastAsia="Times New Roman" w:hAnsi="Verdana" w:cs="Times New Roman"/>
          <w:sz w:val="20"/>
          <w:szCs w:val="20"/>
          <w:lang w:val="bg-BG"/>
        </w:rPr>
        <w:t>с цел улесняване практическото им прилагане,</w:t>
      </w:r>
      <w:r w:rsidRPr="006426C1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 които да гарантират спазването на фуражната забрана от страна на операторите във фуражния сектор. Необходимо е да бъдат установени административнонаказателни разпоредби, които да се прилагат при установяване на нарушения. </w:t>
      </w:r>
    </w:p>
    <w:p w:rsidR="006426C1" w:rsidRPr="00644A56" w:rsidRDefault="006426C1" w:rsidP="00AA3FA8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6426C1">
        <w:rPr>
          <w:rFonts w:ascii="Verdana" w:eastAsia="Times New Roman" w:hAnsi="Verdana" w:cs="Times New Roman"/>
          <w:sz w:val="20"/>
          <w:szCs w:val="20"/>
          <w:lang w:val="bg-BG" w:eastAsia="bg-BG"/>
        </w:rPr>
        <w:t>3. Съгласно чл. 9 от Регламент (ЕО) № 183/2005 във връзка с чл. 15, ал. 2 от Закона за фуражите дейностите попадащи в обхвата на чл. 9 от регламента и отнасящи се за предприятия на ниво първично производство на фуражи и свързаните с това дейности, посочени в чл. 5, параграф 1 от Регламент (ЕО) № 183/2005 се извършват само от лица вписани в Регистъра на земеделски стопани по реда на Закона за подпомагане на земеделските производители. В тази връзка е необходимо да се измени чл. 15а, ал. 1 във връзка с предоставянето на Регистъра на земеделски стопани, които извършват дейности по чл. 15, ал. 2 от Закона за фуражите. Необходима е промяна на срока на предоставянето на информацията от МЗХ, във връзка със сроковете за пререгистрация на земеделските стопани в България на основание Наредба № 3 от 2006 г., с цел съответствие на данните.</w:t>
      </w:r>
    </w:p>
    <w:p w:rsidR="00FB71E3" w:rsidRPr="006426C1" w:rsidRDefault="00FB71E3" w:rsidP="00AA3FA8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644A56">
        <w:rPr>
          <w:rFonts w:ascii="Verdana" w:eastAsia="Times New Roman" w:hAnsi="Verdana" w:cs="Times New Roman"/>
          <w:sz w:val="20"/>
          <w:szCs w:val="20"/>
          <w:lang w:val="bg-BG" w:eastAsia="bg-BG"/>
        </w:rPr>
        <w:t xml:space="preserve">4. Законопроектът създава правна уредба на търговията с фуражи предлагани чрез средствата за комуникация от разстояние. </w:t>
      </w:r>
    </w:p>
    <w:p w:rsidR="006426C1" w:rsidRPr="006426C1" w:rsidRDefault="00FB71E3" w:rsidP="00AA3FA8">
      <w:pPr>
        <w:overflowPunct w:val="0"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644A56">
        <w:rPr>
          <w:rFonts w:ascii="Verdana" w:eastAsia="Times New Roman" w:hAnsi="Verdana" w:cs="Times New Roman"/>
          <w:sz w:val="20"/>
          <w:szCs w:val="20"/>
          <w:lang w:val="bg-BG"/>
        </w:rPr>
        <w:t>5</w:t>
      </w:r>
      <w:r w:rsidR="006426C1" w:rsidRPr="006426C1">
        <w:rPr>
          <w:rFonts w:ascii="Verdana" w:eastAsia="Times New Roman" w:hAnsi="Verdana" w:cs="Times New Roman"/>
          <w:sz w:val="20"/>
          <w:szCs w:val="20"/>
          <w:lang w:val="bg-BG"/>
        </w:rPr>
        <w:t xml:space="preserve">. Издаването на ветеринарен сертификат за износ на фуражи за трети държави се извършва в съответствие с разпоредбите от чл. 53з до чл. 53н от Закона </w:t>
      </w:r>
      <w:r w:rsidR="006426C1" w:rsidRPr="006426C1">
        <w:rPr>
          <w:rFonts w:ascii="Verdana" w:eastAsia="Times New Roman" w:hAnsi="Verdana" w:cs="Times New Roman"/>
          <w:sz w:val="20"/>
          <w:szCs w:val="20"/>
          <w:lang w:val="bg-BG"/>
        </w:rPr>
        <w:lastRenderedPageBreak/>
        <w:t>за фуражите. Необходимо е да се разпише процедурата по подаване на заявление за издаване на сертификат за износ на фуражи в трети държави в чл. 53з, вместо да има препратка към чл. 238 и чл. 239 от Закона за ветеринарномедицинската дейност. Разписването на процедурата в Закона за фуражите ще облекчи операторите и компетентния орган, тъй като приложимите правила в сектор „Фуражи“ ще бъдат обхванати от един законодателен акт.</w:t>
      </w:r>
    </w:p>
    <w:p w:rsidR="006426C1" w:rsidRPr="006426C1" w:rsidRDefault="00FB71E3" w:rsidP="00AA3FA8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val="bg-BG" w:eastAsia="bg-BG"/>
        </w:rPr>
      </w:pPr>
      <w:r w:rsidRPr="00644A56">
        <w:rPr>
          <w:rFonts w:ascii="Verdana" w:eastAsia="Times New Roman" w:hAnsi="Verdana" w:cs="Times New Roman"/>
          <w:sz w:val="20"/>
          <w:szCs w:val="20"/>
          <w:lang w:val="bg-BG" w:eastAsia="bg-BG"/>
        </w:rPr>
        <w:t>6</w:t>
      </w:r>
      <w:r w:rsidR="006426C1" w:rsidRPr="006426C1">
        <w:rPr>
          <w:rFonts w:ascii="Verdana" w:eastAsia="Times New Roman" w:hAnsi="Verdana" w:cs="Times New Roman"/>
          <w:sz w:val="20"/>
          <w:szCs w:val="20"/>
          <w:lang w:val="bg-BG" w:eastAsia="bg-BG"/>
        </w:rPr>
        <w:t>. Необходимо е да се въведе определение за „пратка“</w:t>
      </w:r>
      <w:r w:rsidR="006426C1" w:rsidRPr="006426C1">
        <w:rPr>
          <w:rFonts w:ascii="Verdana" w:eastAsia="Times New Roman" w:hAnsi="Verdana" w:cs="Times New Roman"/>
          <w:sz w:val="20"/>
          <w:szCs w:val="20"/>
          <w:lang w:val="bg-BG"/>
        </w:rPr>
        <w:t xml:space="preserve"> в раздел „Допълнителни разпоредби“, с което ще се улесни практическото и еднакво прилагане на това понятие.</w:t>
      </w:r>
    </w:p>
    <w:p w:rsidR="006426C1" w:rsidRPr="006426C1" w:rsidRDefault="006426C1" w:rsidP="00AA3FA8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val="bg-BG"/>
        </w:rPr>
      </w:pPr>
    </w:p>
    <w:p w:rsidR="006426C1" w:rsidRPr="006426C1" w:rsidRDefault="00224A28" w:rsidP="00AA3FA8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val="bg-BG"/>
        </w:rPr>
      </w:pPr>
      <w:r>
        <w:rPr>
          <w:rFonts w:ascii="Verdana" w:eastAsia="Times New Roman" w:hAnsi="Verdana" w:cs="Times New Roman"/>
          <w:sz w:val="20"/>
          <w:szCs w:val="20"/>
          <w:lang w:val="bg-BG"/>
        </w:rPr>
        <w:t xml:space="preserve">С проекта на Закона за изменение и допълнение на </w:t>
      </w:r>
      <w:r w:rsidR="006426C1" w:rsidRPr="006426C1">
        <w:rPr>
          <w:rFonts w:ascii="Verdana" w:eastAsia="Times New Roman" w:hAnsi="Verdana" w:cs="Times New Roman"/>
          <w:sz w:val="20"/>
          <w:szCs w:val="20"/>
          <w:lang w:val="bg-BG"/>
        </w:rPr>
        <w:t xml:space="preserve">Закона за фуражите ще се осигури прилагането в националното законодателство на правните актове на ЕС в сектора на фуражите. </w:t>
      </w:r>
    </w:p>
    <w:p w:rsidR="006426C1" w:rsidRPr="006426C1" w:rsidRDefault="006426C1" w:rsidP="00AA3FA8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b/>
          <w:sz w:val="20"/>
          <w:szCs w:val="20"/>
          <w:lang w:val="bg-BG"/>
        </w:rPr>
      </w:pPr>
      <w:r w:rsidRPr="006426C1">
        <w:rPr>
          <w:rFonts w:ascii="Verdana" w:eastAsia="Times New Roman" w:hAnsi="Verdana" w:cs="Times New Roman"/>
          <w:sz w:val="20"/>
          <w:szCs w:val="20"/>
          <w:lang w:val="bg-BG"/>
        </w:rPr>
        <w:t>Проектът на Закон за изменение и допълнение на Закона за фуражите</w:t>
      </w:r>
      <w:r w:rsidRPr="006426C1">
        <w:rPr>
          <w:rFonts w:ascii="Verdana" w:eastAsia="Times New Roman" w:hAnsi="Verdana" w:cs="Times New Roman"/>
          <w:b/>
          <w:sz w:val="20"/>
          <w:szCs w:val="20"/>
          <w:lang w:val="bg-BG"/>
        </w:rPr>
        <w:t xml:space="preserve"> е включен в Плана за действие на мерките, които произтичат от членството на Република България в ЕС през 2016 г. по мярка № 40.</w:t>
      </w:r>
    </w:p>
    <w:p w:rsidR="00467174" w:rsidRDefault="00617C9D" w:rsidP="0017381D">
      <w:pPr>
        <w:widowControl w:val="0"/>
        <w:autoSpaceDE w:val="0"/>
        <w:autoSpaceDN w:val="0"/>
        <w:adjustRightInd w:val="0"/>
        <w:spacing w:before="120" w:after="0" w:line="360" w:lineRule="auto"/>
        <w:ind w:firstLine="720"/>
        <w:jc w:val="both"/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</w:pPr>
      <w:r w:rsidRPr="00617C9D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С проекта на Закон за изменение и допълнение на Закона </w:t>
      </w:r>
      <w:r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за фуражите</w:t>
      </w:r>
      <w:r w:rsidRPr="00617C9D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 се правят изменения и допълнения в Закона </w:t>
      </w:r>
      <w:r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ветеринарномедицинска дейност</w:t>
      </w:r>
      <w:r w:rsidR="008D16F6" w:rsidRPr="008D16F6">
        <w:rPr>
          <w:rFonts w:ascii="Verdana" w:eastAsia="Times New Roman" w:hAnsi="Verdana" w:cs="Times New Roman"/>
          <w:bCs/>
          <w:sz w:val="20"/>
          <w:szCs w:val="20"/>
          <w:lang w:val="ru-RU" w:eastAsia="bg-BG"/>
        </w:rPr>
        <w:t xml:space="preserve"> </w:t>
      </w:r>
      <w:r w:rsidR="008D16F6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(ЗВД)</w:t>
      </w:r>
      <w:r w:rsidRPr="00617C9D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,</w:t>
      </w:r>
      <w:r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 </w:t>
      </w:r>
      <w:r w:rsidRPr="00617C9D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които имат за цел да отстранят някои несъответствия </w:t>
      </w:r>
      <w:r w:rsid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относно налагането на санкции </w:t>
      </w:r>
      <w:r w:rsidRPr="00617C9D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при въвеждане на разпоредбите на</w:t>
      </w:r>
      <w:r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 Регламент (ЕО) № 1/2005 относно защита на животните по време на транспортиране и свързаните с това операции</w:t>
      </w:r>
      <w:r w:rsid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. Създават се нови чл. 425а, 425б и 425в, които имат за цел да осигурят прилагането на ч</w:t>
      </w:r>
      <w:r w:rsidR="00467174" w:rsidRP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лен 25 </w:t>
      </w:r>
      <w:r w:rsid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от</w:t>
      </w:r>
      <w:r w:rsidR="00467174" w:rsidRP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 Регламент </w:t>
      </w:r>
      <w:r w:rsid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(ЕО) № </w:t>
      </w:r>
      <w:r w:rsidR="00467174" w:rsidRP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1/2005  </w:t>
      </w:r>
      <w:r w:rsid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съгласно който д</w:t>
      </w:r>
      <w:r w:rsidR="00467174" w:rsidRP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ържавите</w:t>
      </w:r>
      <w:r w:rsid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 – </w:t>
      </w:r>
      <w:r w:rsidR="00467174" w:rsidRP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членки </w:t>
      </w:r>
      <w:r w:rsid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на ЕС </w:t>
      </w:r>
      <w:r w:rsidR="00467174" w:rsidRP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определят правилата за санкциите, приложими при нарушения на разпоредбите на същия регламент. </w:t>
      </w:r>
      <w:r w:rsid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Спазени са изискванията на </w:t>
      </w:r>
      <w:r w:rsidR="00467174" w:rsidRP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чл. 55 </w:t>
      </w:r>
      <w:r w:rsid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от</w:t>
      </w:r>
      <w:r w:rsidR="00467174" w:rsidRP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 Регламент </w:t>
      </w:r>
      <w:r w:rsid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(ЕО) № </w:t>
      </w:r>
      <w:r w:rsidR="00467174" w:rsidRP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882/2004</w:t>
      </w:r>
      <w:r w:rsid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 и чл. 12 от Закона за административните нарушения и наказания, п</w:t>
      </w:r>
      <w:r w:rsidR="00467174" w:rsidRP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редвидените санкции да бъдат ефективни, съответ</w:t>
      </w:r>
      <w:r w:rsid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стващи</w:t>
      </w:r>
      <w:r w:rsidR="00467174" w:rsidRP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 на нарушението и</w:t>
      </w:r>
      <w:r w:rsidR="007343E7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 да имат възпитателен ефект към нарушителите за спазване на установения правен ред</w:t>
      </w:r>
      <w:r w:rsidR="00467174" w:rsidRP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.</w:t>
      </w:r>
      <w:r w:rsid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 С предложеното допълнение се </w:t>
      </w:r>
      <w:r w:rsidR="00AE6C1D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предприемат действия по</w:t>
      </w:r>
      <w:r w:rsid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 направена препоръка п</w:t>
      </w:r>
      <w:r w:rsidR="00467174" w:rsidRP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ри извършен одит </w:t>
      </w:r>
      <w:r w:rsid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от </w:t>
      </w:r>
      <w:r w:rsidR="00467174" w:rsidRP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Дирекция F „Одити и анализи в областта на здравето и храните“ </w:t>
      </w:r>
      <w:r w:rsid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към Европейската комисия </w:t>
      </w:r>
      <w:r w:rsidR="00467174" w:rsidRP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с </w:t>
      </w:r>
      <w:r w:rsid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референтен </w:t>
      </w:r>
      <w:r w:rsidR="00467174" w:rsidRP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№ DG(SANCO)/2012-6454-MR в Р</w:t>
      </w:r>
      <w:r w:rsidR="00AE6C1D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епублика</w:t>
      </w:r>
      <w:r w:rsidR="00467174" w:rsidRP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 България, с цел оценка прилагането на контролни мерки по хуманно отношение към животните във ферми и по време на транспорт</w:t>
      </w:r>
      <w:r w:rsidR="00AE6C1D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. П</w:t>
      </w:r>
      <w:r w:rsidR="00467174" w:rsidRP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репоръка</w:t>
      </w:r>
      <w:r w:rsidR="00AE6C1D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та е</w:t>
      </w:r>
      <w:r w:rsidR="00467174" w:rsidRP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 да се гарантира </w:t>
      </w:r>
      <w:r w:rsidR="00AE6C1D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в Република България </w:t>
      </w:r>
      <w:r w:rsidR="00467174" w:rsidRP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спазване</w:t>
      </w:r>
      <w:r w:rsidR="00AE6C1D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то</w:t>
      </w:r>
      <w:r w:rsidR="00467174" w:rsidRP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 на изискванията на член 25 от Рег</w:t>
      </w:r>
      <w:r w:rsidR="00AE6C1D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ламент (ЕО ) № 1/2005 на Съвета</w:t>
      </w:r>
      <w:r w:rsidR="00467174" w:rsidRP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 и санкциите да </w:t>
      </w:r>
      <w:r w:rsidR="00AE6C1D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с</w:t>
      </w:r>
      <w:r w:rsidR="00467174" w:rsidRPr="00467174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а ефективни, пропорционални и възпиращи.</w:t>
      </w:r>
    </w:p>
    <w:p w:rsidR="00467174" w:rsidRPr="008D16F6" w:rsidRDefault="008D16F6" w:rsidP="00AA3FA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</w:pPr>
      <w:r>
        <w:rPr>
          <w:rFonts w:ascii="Verdana" w:hAnsi="Verdana" w:cs="Arial"/>
          <w:sz w:val="20"/>
          <w:szCs w:val="20"/>
          <w:lang w:val="ru-RU"/>
        </w:rPr>
        <w:t>Със</w:t>
      </w:r>
      <w:r w:rsidRPr="008D16F6">
        <w:rPr>
          <w:rFonts w:ascii="Verdana" w:hAnsi="Verdana" w:cs="Arial"/>
          <w:sz w:val="20"/>
          <w:szCs w:val="20"/>
          <w:lang w:val="ru-RU"/>
        </w:rPr>
        <w:t xml:space="preserve"> Закона за ветеринарномедицинска дейност е осигурено прилагането на Директива</w:t>
      </w:r>
      <w:r w:rsidRPr="008D16F6">
        <w:rPr>
          <w:rFonts w:ascii="Verdana" w:hAnsi="Verdana" w:cs="Arial"/>
          <w:sz w:val="20"/>
          <w:szCs w:val="20"/>
        </w:rPr>
        <w:t> </w:t>
      </w:r>
      <w:r w:rsidRPr="008D16F6">
        <w:rPr>
          <w:rFonts w:ascii="Verdana" w:hAnsi="Verdana" w:cs="Arial"/>
          <w:sz w:val="20"/>
          <w:szCs w:val="20"/>
          <w:lang w:val="ru-RU"/>
        </w:rPr>
        <w:t xml:space="preserve"> 2001/82/ЕО на Европейския парламент и на Съвета от 6 ноември 2001 г. относно кодекса на Общността за ветеринарните лекарствени продукти.</w:t>
      </w:r>
      <w:r>
        <w:rPr>
          <w:rFonts w:ascii="Verdana" w:hAnsi="Verdana" w:cs="Arial"/>
          <w:sz w:val="20"/>
          <w:szCs w:val="20"/>
          <w:lang w:val="ru-RU"/>
        </w:rPr>
        <w:t xml:space="preserve"> </w:t>
      </w:r>
      <w:r w:rsidRPr="008D16F6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Съгласно чл. 279, т.</w:t>
      </w:r>
      <w:r w:rsidRPr="008D16F6">
        <w:rPr>
          <w:rFonts w:ascii="Verdana" w:eastAsia="Times New Roman" w:hAnsi="Verdana" w:cs="Times New Roman"/>
          <w:bCs/>
          <w:sz w:val="20"/>
          <w:szCs w:val="20"/>
          <w:lang w:val="ru-RU" w:eastAsia="bg-BG"/>
        </w:rPr>
        <w:t xml:space="preserve"> </w:t>
      </w:r>
      <w:r w:rsidRPr="008D16F6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3 от ЗВД за издаване на лиценз за употреба на </w:t>
      </w:r>
      <w:r w:rsidRPr="008D16F6">
        <w:rPr>
          <w:rFonts w:ascii="Verdana" w:hAnsi="Verdana" w:cs="Arial"/>
          <w:sz w:val="20"/>
          <w:szCs w:val="20"/>
          <w:lang w:val="ru-RU"/>
        </w:rPr>
        <w:t xml:space="preserve">ветеринарните лекарствени продукти </w:t>
      </w:r>
      <w:r>
        <w:rPr>
          <w:rFonts w:ascii="Verdana" w:hAnsi="Verdana" w:cs="Arial"/>
          <w:sz w:val="20"/>
          <w:szCs w:val="20"/>
          <w:lang w:val="ru-RU"/>
        </w:rPr>
        <w:t>(</w:t>
      </w:r>
      <w:r w:rsidRPr="008D16F6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ВМП</w:t>
      </w:r>
      <w:r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)</w:t>
      </w:r>
      <w:r w:rsidRPr="008D16F6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 лицата по чл. 278 подават заявление по образец до изпълнителния директор на БАБХ, към което прилагат мостри от ВМП, стандартни субстанции за </w:t>
      </w:r>
      <w:r w:rsidRPr="008D16F6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lastRenderedPageBreak/>
        <w:t>лекарствени ВМП, референтни щамове, токсини и серуми за имунологични ВМП, които са достатъчни за извършване на три изследвания. Съгласно чл. 285, ал. 2, т. 2 от ЗВД при извършване оценка на досието на заявените за издаване на лиценз за употреба ветеринарномедицински продукти БАБХ има задължението да изследва крайния продукт и при необходимост междинния продукт или суровините за ВМП за потвърждаване на методите за анализ, използвани от производителя и описани в досието.</w:t>
      </w:r>
      <w:r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 </w:t>
      </w:r>
      <w:r w:rsidRPr="008D16F6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С предложената промяна ще се даде възможност на БАБХ изследвания, за които няма необходимия лабораторен капацитет да бъдат възложени на официална лаборатория за контрол на ВМП на територията на Европейския съюз и да бъде изпълнo в пълен обем изискването на чл. 285, ал. 2, т. 2 от ЗВД.</w:t>
      </w:r>
    </w:p>
    <w:p w:rsidR="00AE6C1D" w:rsidRDefault="00AE6C1D" w:rsidP="00224A28">
      <w:pPr>
        <w:widowControl w:val="0"/>
        <w:shd w:val="clear" w:color="auto" w:fill="FFFFFF"/>
        <w:tabs>
          <w:tab w:val="left" w:leader="dot" w:pos="3802"/>
        </w:tabs>
        <w:autoSpaceDE w:val="0"/>
        <w:autoSpaceDN w:val="0"/>
        <w:adjustRightInd w:val="0"/>
        <w:spacing w:after="0" w:line="240" w:lineRule="auto"/>
        <w:outlineLvl w:val="0"/>
        <w:rPr>
          <w:rFonts w:ascii="Verdana" w:eastAsia="Times New Roman" w:hAnsi="Verdana" w:cs="Verdana"/>
          <w:b/>
          <w:bCs/>
          <w:caps/>
          <w:sz w:val="20"/>
          <w:szCs w:val="20"/>
          <w:lang w:val="bg-BG" w:eastAsia="bg-BG"/>
        </w:rPr>
      </w:pPr>
    </w:p>
    <w:p w:rsidR="00A523AD" w:rsidRPr="00AB6D8D" w:rsidRDefault="00A523AD" w:rsidP="00A523A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</w:pPr>
      <w:r w:rsidRPr="00617C9D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С проекта на Закон за изменение и допълнение на Закона </w:t>
      </w:r>
      <w:r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за фуражите</w:t>
      </w:r>
      <w:r w:rsidRPr="00617C9D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 се правят изменения и допълнения в</w:t>
      </w:r>
      <w:r w:rsidRPr="00444C41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 Закона за контрол върху наркотичните вещества и </w:t>
      </w:r>
      <w:proofErr w:type="spellStart"/>
      <w:r w:rsidRPr="00444C41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прекурсорите</w:t>
      </w:r>
      <w:proofErr w:type="spellEnd"/>
      <w:r w:rsidRPr="00444C41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. </w:t>
      </w:r>
      <w:r w:rsidRPr="00AB6D8D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През м</w:t>
      </w:r>
      <w:r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есец</w:t>
      </w:r>
      <w:r w:rsidRPr="00AB6D8D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 май 2016 г. Европейската комисия прие Делегиран </w:t>
      </w:r>
      <w:r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Р</w:t>
      </w:r>
      <w:r w:rsidRPr="00AB6D8D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егламент (ЕС) 2016/1237 на Комисията от 18 май 2016 година за допълнение на Регламент (ЕС) № 1308/2013 на Европейския парламент и на Съвета по отношение на правилата за прилагане на системата на лицензии за внос и износ и за допълнение на Регламент (ЕС) № 1306/2013 на Европейския парламент и на Съвета по отношение на правилата за освобождаване и задържане на обезпечения, внесени във връзка с те</w:t>
      </w:r>
      <w:r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зи лицензии, и за изменение на Р</w:t>
      </w:r>
      <w:r w:rsidRPr="00AB6D8D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егламенти (ЕО) № 2535/2001, (ЕО) № 1342/2003, (ЕО) № 2336/2003, (ЕО) № 951/2006, (ЕО) № 341/2007 и (ЕО) № 382/2008 на Комисията и за отмяна на </w:t>
      </w:r>
      <w:r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Р</w:t>
      </w:r>
      <w:r w:rsidRPr="00AB6D8D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егламенти (ЕО) № 2390/98, (ЕО) № 1345/2005, (ЕО) № 376/2008 и (ЕО) № 507/2008 на Комисията (OB L 206, 30.7.2016г.) и Регламент за изпълнение (ЕС) 2016/1239 на Комисията от 18 май 2016 година за определяне на правила за прилагането на Регламент (ЕС) № 1308/2013 на Европейския парламент и на Съвета по отношение на системата за лицензии за внос и износ (OB L 206, 30.7.2016г.), с които специалният лицензионен режим за внос на коноп – семена и необработен коноп преминава към общия режим за лицензиране на вноса на земеделски продукти от трети </w:t>
      </w:r>
      <w:r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държави</w:t>
      </w:r>
      <w:r w:rsidRPr="00AB6D8D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. </w:t>
      </w:r>
    </w:p>
    <w:p w:rsidR="00A523AD" w:rsidRPr="00AB6D8D" w:rsidRDefault="00A523AD" w:rsidP="00A523A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</w:pPr>
      <w:r w:rsidRPr="00AB6D8D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Считано от 6 ноември 2016 г. вносът на коноп (сортови семена от коноп за посев; конопени семена, които не са предназначени за посев и необработен коноп) ще се осъществява след представяне пред митническите власти на лицензия за внос AGRIM. Тази лицензия се издава от министъра на земеделието и храните, съгласно разпоредбите на европейското законодателство и чл. 9 и чл. 15 от Закона за прилагане на Общата организация на пазарите на земеделски продукти на Европейския съюз.   </w:t>
      </w:r>
    </w:p>
    <w:p w:rsidR="00A523AD" w:rsidRPr="00AB6D8D" w:rsidRDefault="00A523AD" w:rsidP="00A523A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</w:pPr>
      <w:r w:rsidRPr="00AB6D8D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Тази промяна налага отмяната на чл. 29в от Закона за контрол върху наркотичните вещества и </w:t>
      </w:r>
      <w:proofErr w:type="spellStart"/>
      <w:r w:rsidRPr="00AB6D8D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прекурсорите</w:t>
      </w:r>
      <w:proofErr w:type="spellEnd"/>
      <w:r w:rsidRPr="00AB6D8D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, тъй като след 6 ноември 2016 няма да се прилага специалния лицензионен режим за внос на коноп.</w:t>
      </w:r>
    </w:p>
    <w:p w:rsidR="00A523AD" w:rsidRPr="00AB6D8D" w:rsidRDefault="00A523AD" w:rsidP="00A523A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</w:pPr>
      <w:r w:rsidRPr="00AB6D8D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С въвеждането на тези разпоредби ще се облекчи лицензионния режим за внос на коноп, като ще се намали броя на изискуемите документи.</w:t>
      </w:r>
    </w:p>
    <w:p w:rsidR="00A523AD" w:rsidRPr="00AB6D8D" w:rsidRDefault="00A523AD" w:rsidP="00A523A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</w:pPr>
    </w:p>
    <w:p w:rsidR="00A523AD" w:rsidRPr="00AB6D8D" w:rsidRDefault="00A523AD" w:rsidP="00A523A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</w:pPr>
      <w:r w:rsidRPr="00AB6D8D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lastRenderedPageBreak/>
        <w:t xml:space="preserve">Посочените по-горе промени в европейското законодателство отменят общия </w:t>
      </w:r>
      <w:r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Р</w:t>
      </w:r>
      <w:r w:rsidRPr="00AB6D8D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егламент за администриране на системата на лицензиране на вноса на земеделски продукти от трети </w:t>
      </w:r>
      <w:r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държави</w:t>
      </w:r>
      <w:r w:rsidRPr="00AB6D8D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 – Регламент (ЕО) № 376/2008. Това налага да бъдат променени текстовете в Закона за прилагане на Общата организация на пазарите на земеделски продукти на Европейския съюз, като се заменят </w:t>
      </w:r>
      <w:r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текстовете, цитиращи отменения Р</w:t>
      </w:r>
      <w:r w:rsidRPr="00AB6D8D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егламент с приетите д</w:t>
      </w:r>
      <w:r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ва нови регламента - Делегиран р</w:t>
      </w:r>
      <w:r w:rsidRPr="00AB6D8D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егламент (ЕС) 2016/1237 и Регламент за изпълнение (ЕС) 2016/1239.</w:t>
      </w:r>
    </w:p>
    <w:p w:rsidR="00A523AD" w:rsidRPr="00AB6D8D" w:rsidRDefault="00A523AD" w:rsidP="00A523A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</w:pPr>
      <w:r w:rsidRPr="00AB6D8D"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 xml:space="preserve">Предложените промени съответстват на разпоредбите на </w:t>
      </w:r>
      <w:r>
        <w:rPr>
          <w:rFonts w:ascii="Verdana" w:eastAsia="Times New Roman" w:hAnsi="Verdana" w:cs="Times New Roman"/>
          <w:bCs/>
          <w:sz w:val="20"/>
          <w:szCs w:val="20"/>
          <w:lang w:val="bg-BG" w:eastAsia="bg-BG"/>
        </w:rPr>
        <w:t>правото на ЕС.</w:t>
      </w:r>
    </w:p>
    <w:p w:rsidR="00DB2685" w:rsidRDefault="00DB2685" w:rsidP="00224A28">
      <w:pPr>
        <w:widowControl w:val="0"/>
        <w:shd w:val="clear" w:color="auto" w:fill="FFFFFF"/>
        <w:tabs>
          <w:tab w:val="left" w:leader="dot" w:pos="3802"/>
        </w:tabs>
        <w:autoSpaceDE w:val="0"/>
        <w:autoSpaceDN w:val="0"/>
        <w:adjustRightInd w:val="0"/>
        <w:spacing w:after="0" w:line="240" w:lineRule="auto"/>
        <w:outlineLvl w:val="0"/>
        <w:rPr>
          <w:rFonts w:ascii="Verdana" w:eastAsia="Times New Roman" w:hAnsi="Verdana" w:cs="Verdana"/>
          <w:b/>
          <w:bCs/>
          <w:caps/>
          <w:sz w:val="20"/>
          <w:szCs w:val="20"/>
          <w:lang w:val="bg-BG" w:eastAsia="bg-BG"/>
        </w:rPr>
      </w:pPr>
    </w:p>
    <w:p w:rsidR="00DE15E9" w:rsidRDefault="00DE15E9" w:rsidP="00224A28">
      <w:pPr>
        <w:widowControl w:val="0"/>
        <w:shd w:val="clear" w:color="auto" w:fill="FFFFFF"/>
        <w:tabs>
          <w:tab w:val="left" w:leader="dot" w:pos="3802"/>
        </w:tabs>
        <w:autoSpaceDE w:val="0"/>
        <w:autoSpaceDN w:val="0"/>
        <w:adjustRightInd w:val="0"/>
        <w:spacing w:after="0" w:line="240" w:lineRule="auto"/>
        <w:outlineLvl w:val="0"/>
        <w:rPr>
          <w:rFonts w:ascii="Verdana" w:eastAsia="Times New Roman" w:hAnsi="Verdana" w:cs="Verdana"/>
          <w:b/>
          <w:bCs/>
          <w:caps/>
          <w:sz w:val="20"/>
          <w:szCs w:val="20"/>
          <w:lang w:val="bg-BG" w:eastAsia="bg-BG"/>
        </w:rPr>
      </w:pPr>
    </w:p>
    <w:p w:rsidR="00DE15E9" w:rsidRDefault="00DE15E9" w:rsidP="00224A28">
      <w:pPr>
        <w:widowControl w:val="0"/>
        <w:shd w:val="clear" w:color="auto" w:fill="FFFFFF"/>
        <w:tabs>
          <w:tab w:val="left" w:leader="dot" w:pos="3802"/>
        </w:tabs>
        <w:autoSpaceDE w:val="0"/>
        <w:autoSpaceDN w:val="0"/>
        <w:adjustRightInd w:val="0"/>
        <w:spacing w:after="0" w:line="240" w:lineRule="auto"/>
        <w:outlineLvl w:val="0"/>
        <w:rPr>
          <w:rFonts w:ascii="Verdana" w:eastAsia="Times New Roman" w:hAnsi="Verdana" w:cs="Verdana"/>
          <w:b/>
          <w:bCs/>
          <w:caps/>
          <w:sz w:val="20"/>
          <w:szCs w:val="20"/>
          <w:lang w:val="bg-BG" w:eastAsia="bg-BG"/>
        </w:rPr>
      </w:pPr>
    </w:p>
    <w:p w:rsidR="00DE15E9" w:rsidRDefault="00DE15E9" w:rsidP="00224A28">
      <w:pPr>
        <w:widowControl w:val="0"/>
        <w:shd w:val="clear" w:color="auto" w:fill="FFFFFF"/>
        <w:tabs>
          <w:tab w:val="left" w:leader="dot" w:pos="3802"/>
        </w:tabs>
        <w:autoSpaceDE w:val="0"/>
        <w:autoSpaceDN w:val="0"/>
        <w:adjustRightInd w:val="0"/>
        <w:spacing w:after="0" w:line="240" w:lineRule="auto"/>
        <w:outlineLvl w:val="0"/>
        <w:rPr>
          <w:rFonts w:ascii="Verdana" w:eastAsia="Times New Roman" w:hAnsi="Verdana" w:cs="Verdana"/>
          <w:b/>
          <w:bCs/>
          <w:caps/>
          <w:sz w:val="20"/>
          <w:szCs w:val="20"/>
          <w:lang w:val="bg-BG" w:eastAsia="bg-BG"/>
        </w:rPr>
      </w:pPr>
    </w:p>
    <w:p w:rsidR="00332254" w:rsidRDefault="00332254" w:rsidP="00867B0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sz w:val="16"/>
          <w:szCs w:val="16"/>
          <w:lang w:val="bg-BG" w:eastAsia="bg-BG"/>
        </w:rPr>
      </w:pPr>
      <w:bookmarkStart w:id="0" w:name="_GoBack"/>
      <w:bookmarkEnd w:id="0"/>
    </w:p>
    <w:p w:rsidR="00332254" w:rsidRDefault="00332254" w:rsidP="00867B0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sz w:val="16"/>
          <w:szCs w:val="16"/>
          <w:lang w:val="bg-BG" w:eastAsia="bg-BG"/>
        </w:rPr>
      </w:pPr>
    </w:p>
    <w:p w:rsidR="00332254" w:rsidRDefault="00332254" w:rsidP="00867B0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sz w:val="16"/>
          <w:szCs w:val="16"/>
          <w:lang w:val="bg-BG" w:eastAsia="bg-BG"/>
        </w:rPr>
      </w:pPr>
    </w:p>
    <w:p w:rsidR="00332254" w:rsidRDefault="00332254" w:rsidP="00867B0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sz w:val="16"/>
          <w:szCs w:val="16"/>
          <w:lang w:val="bg-BG" w:eastAsia="bg-BG"/>
        </w:rPr>
      </w:pPr>
    </w:p>
    <w:p w:rsidR="00332254" w:rsidRDefault="00332254" w:rsidP="00867B0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sz w:val="16"/>
          <w:szCs w:val="16"/>
          <w:lang w:val="bg-BG" w:eastAsia="bg-BG"/>
        </w:rPr>
      </w:pPr>
    </w:p>
    <w:p w:rsidR="00332254" w:rsidRDefault="00332254" w:rsidP="00867B0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Verdana"/>
          <w:sz w:val="16"/>
          <w:szCs w:val="16"/>
          <w:lang w:val="bg-BG" w:eastAsia="bg-BG"/>
        </w:rPr>
      </w:pPr>
    </w:p>
    <w:p w:rsidR="00510A51" w:rsidRPr="00644A56" w:rsidRDefault="00867B09" w:rsidP="00867B0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/>
          <w:sz w:val="20"/>
          <w:szCs w:val="20"/>
          <w:lang w:val="bg-BG"/>
        </w:rPr>
      </w:pPr>
      <w:r>
        <w:rPr>
          <w:rFonts w:ascii="Verdana" w:eastAsia="Times New Roman" w:hAnsi="Verdana" w:cs="Verdana"/>
          <w:sz w:val="16"/>
          <w:szCs w:val="16"/>
          <w:lang w:val="bg-BG" w:eastAsia="bg-BG"/>
        </w:rPr>
        <w:t>ПМ</w:t>
      </w:r>
      <w:r w:rsidRPr="001741CA">
        <w:rPr>
          <w:rFonts w:ascii="Verdana" w:eastAsia="Times New Roman" w:hAnsi="Verdana" w:cs="Verdana"/>
          <w:sz w:val="16"/>
          <w:szCs w:val="16"/>
          <w:lang w:val="bg-BG" w:eastAsia="bg-BG"/>
        </w:rPr>
        <w:t>/</w:t>
      </w:r>
      <w:r>
        <w:rPr>
          <w:rFonts w:ascii="Verdana" w:eastAsia="Times New Roman" w:hAnsi="Verdana" w:cs="Verdana"/>
          <w:sz w:val="16"/>
          <w:szCs w:val="16"/>
          <w:lang w:val="bg-BG" w:eastAsia="bg-BG"/>
        </w:rPr>
        <w:t>БАБХ</w:t>
      </w:r>
    </w:p>
    <w:sectPr w:rsidR="00510A51" w:rsidRPr="00644A56" w:rsidSect="0017381D">
      <w:footerReference w:type="first" r:id="rId7"/>
      <w:pgSz w:w="11907" w:h="16840" w:code="9"/>
      <w:pgMar w:top="1134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1DC" w:rsidRDefault="000A71DC">
      <w:pPr>
        <w:spacing w:after="0" w:line="240" w:lineRule="auto"/>
      </w:pPr>
      <w:r>
        <w:separator/>
      </w:r>
    </w:p>
  </w:endnote>
  <w:endnote w:type="continuationSeparator" w:id="0">
    <w:p w:rsidR="000A71DC" w:rsidRDefault="000A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2F3" w:rsidRPr="007D045F" w:rsidRDefault="000A71DC" w:rsidP="007D04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1DC" w:rsidRDefault="000A71DC">
      <w:pPr>
        <w:spacing w:after="0" w:line="240" w:lineRule="auto"/>
      </w:pPr>
      <w:r>
        <w:separator/>
      </w:r>
    </w:p>
  </w:footnote>
  <w:footnote w:type="continuationSeparator" w:id="0">
    <w:p w:rsidR="000A71DC" w:rsidRDefault="000A7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3AA"/>
    <w:rsid w:val="000A5303"/>
    <w:rsid w:val="000A71DC"/>
    <w:rsid w:val="00130A31"/>
    <w:rsid w:val="001417F3"/>
    <w:rsid w:val="0017381D"/>
    <w:rsid w:val="00224A28"/>
    <w:rsid w:val="00232252"/>
    <w:rsid w:val="003202C1"/>
    <w:rsid w:val="00324F9F"/>
    <w:rsid w:val="00332254"/>
    <w:rsid w:val="00345649"/>
    <w:rsid w:val="00355916"/>
    <w:rsid w:val="00361968"/>
    <w:rsid w:val="00394C88"/>
    <w:rsid w:val="003C3D3D"/>
    <w:rsid w:val="003D76A9"/>
    <w:rsid w:val="003E6A95"/>
    <w:rsid w:val="00420A13"/>
    <w:rsid w:val="00467174"/>
    <w:rsid w:val="00510A51"/>
    <w:rsid w:val="005F3F61"/>
    <w:rsid w:val="00617C9D"/>
    <w:rsid w:val="006426C1"/>
    <w:rsid w:val="00644A56"/>
    <w:rsid w:val="0068564D"/>
    <w:rsid w:val="00695E79"/>
    <w:rsid w:val="006B0CD3"/>
    <w:rsid w:val="006F63AA"/>
    <w:rsid w:val="007343E7"/>
    <w:rsid w:val="00743293"/>
    <w:rsid w:val="00777AB0"/>
    <w:rsid w:val="00792ECE"/>
    <w:rsid w:val="007E5D8E"/>
    <w:rsid w:val="008477BA"/>
    <w:rsid w:val="00867B09"/>
    <w:rsid w:val="008740FE"/>
    <w:rsid w:val="00890D25"/>
    <w:rsid w:val="00895B3E"/>
    <w:rsid w:val="008961CB"/>
    <w:rsid w:val="008D16F6"/>
    <w:rsid w:val="009848BD"/>
    <w:rsid w:val="009C38CE"/>
    <w:rsid w:val="009D390A"/>
    <w:rsid w:val="00A523AD"/>
    <w:rsid w:val="00AA3FA8"/>
    <w:rsid w:val="00AE6C1D"/>
    <w:rsid w:val="00B000A1"/>
    <w:rsid w:val="00B16A91"/>
    <w:rsid w:val="00BA1F0F"/>
    <w:rsid w:val="00C67E25"/>
    <w:rsid w:val="00D30EC6"/>
    <w:rsid w:val="00DB2685"/>
    <w:rsid w:val="00DE15E9"/>
    <w:rsid w:val="00E92580"/>
    <w:rsid w:val="00EB3B3C"/>
    <w:rsid w:val="00EE1B2E"/>
    <w:rsid w:val="00EF0E02"/>
    <w:rsid w:val="00F203AA"/>
    <w:rsid w:val="00FB71E3"/>
    <w:rsid w:val="00FC5179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203A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03AA"/>
  </w:style>
  <w:style w:type="character" w:styleId="CommentReference">
    <w:name w:val="annotation reference"/>
    <w:basedOn w:val="DefaultParagraphFont"/>
    <w:uiPriority w:val="99"/>
    <w:semiHidden/>
    <w:unhideWhenUsed/>
    <w:rsid w:val="006B0C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C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C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C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C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C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203A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03AA"/>
  </w:style>
  <w:style w:type="character" w:styleId="CommentReference">
    <w:name w:val="annotation reference"/>
    <w:basedOn w:val="DefaultParagraphFont"/>
    <w:uiPriority w:val="99"/>
    <w:semiHidden/>
    <w:unhideWhenUsed/>
    <w:rsid w:val="006B0C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C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C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C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C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C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P_Maneva</dc:creator>
  <cp:lastModifiedBy>Velichka Kurteva</cp:lastModifiedBy>
  <cp:revision>4</cp:revision>
  <dcterms:created xsi:type="dcterms:W3CDTF">2016-10-21T13:05:00Z</dcterms:created>
  <dcterms:modified xsi:type="dcterms:W3CDTF">2016-11-16T12:07:00Z</dcterms:modified>
</cp:coreProperties>
</file>