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D9C8E" w14:textId="77777777" w:rsidR="00C619BF" w:rsidRDefault="00C619BF" w:rsidP="00C619BF">
      <w:pPr>
        <w:ind w:firstLine="6379"/>
      </w:pPr>
      <w:r>
        <w:t>Приложение № 1</w:t>
      </w:r>
    </w:p>
    <w:p w14:paraId="31C0A2D7" w14:textId="77777777" w:rsidR="00C619BF" w:rsidRDefault="00C619BF" w:rsidP="00C619BF">
      <w:pPr>
        <w:ind w:firstLine="6379"/>
        <w:rPr>
          <w:lang w:val="en-US"/>
        </w:rPr>
      </w:pPr>
      <w:r>
        <w:t>към т. 1</w:t>
      </w:r>
    </w:p>
    <w:p w14:paraId="16CD7E20" w14:textId="77777777" w:rsidR="00C619BF" w:rsidRDefault="00C619BF" w:rsidP="00C619BF">
      <w:pPr>
        <w:rPr>
          <w:lang w:val="en-US"/>
        </w:rPr>
      </w:pPr>
    </w:p>
    <w:p w14:paraId="3D57E623" w14:textId="77777777" w:rsidR="00C619BF" w:rsidRDefault="00C619BF" w:rsidP="00C619BF">
      <w:pPr>
        <w:ind w:firstLine="0"/>
        <w:jc w:val="center"/>
        <w:rPr>
          <w:b/>
          <w:bCs/>
          <w:lang w:val="en-US"/>
        </w:rPr>
      </w:pPr>
      <w:r w:rsidRPr="00C619BF">
        <w:rPr>
          <w:b/>
          <w:bCs/>
        </w:rPr>
        <w:t>ПРОЦЕДУРА</w:t>
      </w:r>
    </w:p>
    <w:p w14:paraId="56013430" w14:textId="77777777" w:rsidR="00110C7E" w:rsidRPr="00110C7E" w:rsidRDefault="00110C7E" w:rsidP="00C619BF">
      <w:pPr>
        <w:ind w:firstLine="0"/>
        <w:jc w:val="center"/>
        <w:rPr>
          <w:b/>
          <w:bCs/>
          <w:lang w:val="en-US"/>
        </w:rPr>
      </w:pPr>
    </w:p>
    <w:p w14:paraId="4A04F147" w14:textId="259D5595" w:rsidR="00C619BF" w:rsidRPr="00BD2DC4" w:rsidRDefault="00BD2DC4" w:rsidP="00BD2DC4">
      <w:pPr>
        <w:spacing w:line="288" w:lineRule="auto"/>
        <w:ind w:firstLine="0"/>
        <w:jc w:val="center"/>
        <w:rPr>
          <w:b/>
          <w:bCs/>
          <w:lang w:val="en-US"/>
        </w:rPr>
      </w:pPr>
      <w:r w:rsidRPr="00BD2DC4">
        <w:rPr>
          <w:b/>
          <w:bCs/>
        </w:rPr>
        <w:t>за определяне на българската национална делегация в Конгреса на местните и регионалните власти на Съвета на Европа за мандат 2026-2031 г.</w:t>
      </w:r>
    </w:p>
    <w:p w14:paraId="58D709F0" w14:textId="77777777" w:rsidR="00110C7E" w:rsidRDefault="00110C7E" w:rsidP="00110C7E">
      <w:pPr>
        <w:ind w:firstLine="1134"/>
        <w:jc w:val="both"/>
        <w:rPr>
          <w:b/>
          <w:bCs/>
          <w:lang w:val="en-US"/>
        </w:rPr>
      </w:pPr>
    </w:p>
    <w:p w14:paraId="71061348" w14:textId="37D7DAE4" w:rsidR="00C619BF" w:rsidRDefault="00C619BF" w:rsidP="00110C7E">
      <w:pPr>
        <w:spacing w:line="288" w:lineRule="auto"/>
        <w:ind w:firstLine="1134"/>
        <w:jc w:val="both"/>
        <w:rPr>
          <w:lang w:val="en-US"/>
        </w:rPr>
      </w:pPr>
      <w:r w:rsidRPr="00C619BF">
        <w:rPr>
          <w:b/>
          <w:bCs/>
        </w:rPr>
        <w:t>1.</w:t>
      </w:r>
      <w:r>
        <w:rPr>
          <w:lang w:val="en-US"/>
        </w:rPr>
        <w:t xml:space="preserve"> </w:t>
      </w:r>
      <w:r>
        <w:t>Предложението за състава на българската национална делегация в Конгреса на местните и регионалните власти (Конгреса) се изготвя от Управителния съвет на Националното сдружение на общините в Република България. Предложението се изпраща на министъра на регионалното развитие и благоустройството, който го внася за разглеждане на заседание на Министерския съвет. Съставът на българската национална делегация в Конгреса се утвърждава с решение на Министерския съвет.</w:t>
      </w:r>
    </w:p>
    <w:p w14:paraId="4E8BA02B" w14:textId="6EF53B29" w:rsidR="00C619BF" w:rsidRDefault="00C619BF" w:rsidP="00110C7E">
      <w:pPr>
        <w:spacing w:line="288" w:lineRule="auto"/>
        <w:ind w:firstLine="1134"/>
        <w:jc w:val="both"/>
      </w:pPr>
      <w:r w:rsidRPr="00C619BF">
        <w:rPr>
          <w:b/>
          <w:bCs/>
        </w:rPr>
        <w:t>2.</w:t>
      </w:r>
      <w:r>
        <w:t xml:space="preserve"> Съставът на делегацията се определя в съответствие с изискванията на чл. 5, т.</w:t>
      </w:r>
      <w:r w:rsidR="00110C7E">
        <w:t xml:space="preserve"> </w:t>
      </w:r>
      <w:r>
        <w:t>1, 2 и 3 от Хартата на Конгреса на местните и регионалните власти на Съвета на Европа (Хартата), както следва:</w:t>
      </w:r>
    </w:p>
    <w:p w14:paraId="5D8C6E61" w14:textId="76CE89B9" w:rsidR="00C619BF" w:rsidRDefault="00C619BF" w:rsidP="00110C7E">
      <w:pPr>
        <w:spacing w:line="288" w:lineRule="auto"/>
        <w:ind w:firstLine="1134"/>
        <w:jc w:val="both"/>
      </w:pPr>
      <w:r>
        <w:t xml:space="preserve">а) </w:t>
      </w:r>
      <w:r w:rsidR="00110C7E">
        <w:t>п</w:t>
      </w:r>
      <w:r>
        <w:t>редставителите и заместник-представителите в Конгреса са еднакви на брой, както представителите в Парламентарната асамблея;</w:t>
      </w:r>
    </w:p>
    <w:p w14:paraId="6F737A7E" w14:textId="7CA40B5F" w:rsidR="00C619BF" w:rsidRDefault="00C619BF" w:rsidP="00110C7E">
      <w:pPr>
        <w:spacing w:line="288" w:lineRule="auto"/>
        <w:ind w:firstLine="1134"/>
        <w:jc w:val="both"/>
      </w:pPr>
      <w:r>
        <w:t xml:space="preserve">б) </w:t>
      </w:r>
      <w:r w:rsidR="00110C7E">
        <w:t>п</w:t>
      </w:r>
      <w:r>
        <w:t>редставителите и заместник-представителите заемат изборни длъжности;</w:t>
      </w:r>
    </w:p>
    <w:p w14:paraId="3C2F2C42" w14:textId="2BB5BAAE" w:rsidR="00C619BF" w:rsidRDefault="00C619BF" w:rsidP="00110C7E">
      <w:pPr>
        <w:spacing w:line="288" w:lineRule="auto"/>
        <w:ind w:firstLine="1134"/>
        <w:jc w:val="both"/>
      </w:pPr>
      <w:r>
        <w:t xml:space="preserve">в) </w:t>
      </w:r>
      <w:r w:rsidR="00110C7E">
        <w:t>д</w:t>
      </w:r>
      <w:r>
        <w:t>а се гарантира балансирано географско представителство;</w:t>
      </w:r>
    </w:p>
    <w:p w14:paraId="78C1BCCF" w14:textId="7D9932F9" w:rsidR="00C619BF" w:rsidRDefault="00C619BF" w:rsidP="00110C7E">
      <w:pPr>
        <w:spacing w:line="288" w:lineRule="auto"/>
        <w:ind w:firstLine="1134"/>
        <w:jc w:val="both"/>
      </w:pPr>
      <w:r>
        <w:t xml:space="preserve">г) </w:t>
      </w:r>
      <w:r w:rsidR="00110C7E">
        <w:t>с</w:t>
      </w:r>
      <w:r>
        <w:t>праведливо участие на различните политически сили, представени в органите на местната власт (на базата на резултатите от последните местни избори);</w:t>
      </w:r>
    </w:p>
    <w:p w14:paraId="3B75536D" w14:textId="7A992A77" w:rsidR="00C619BF" w:rsidRDefault="00C619BF" w:rsidP="00110C7E">
      <w:pPr>
        <w:spacing w:line="288" w:lineRule="auto"/>
        <w:ind w:firstLine="1134"/>
        <w:jc w:val="both"/>
      </w:pPr>
      <w:r>
        <w:t xml:space="preserve">д) </w:t>
      </w:r>
      <w:r w:rsidR="00110C7E">
        <w:t>с</w:t>
      </w:r>
      <w:r>
        <w:t xml:space="preserve">праведливо представителство на жените и мъжете, включени в изборните органи на местните власти – минимум 30 на </w:t>
      </w:r>
      <w:r>
        <w:lastRenderedPageBreak/>
        <w:t>сто от състава на делегатите (представителите и заместник-представителите) да е от по-слабо представения пол.</w:t>
      </w:r>
    </w:p>
    <w:p w14:paraId="1F0E4AC0" w14:textId="77777777" w:rsidR="00C619BF" w:rsidRDefault="00C619BF" w:rsidP="00110C7E">
      <w:pPr>
        <w:spacing w:line="288" w:lineRule="auto"/>
        <w:ind w:firstLine="1134"/>
        <w:jc w:val="both"/>
      </w:pPr>
      <w:r w:rsidRPr="00C619BF">
        <w:rPr>
          <w:b/>
          <w:bCs/>
        </w:rPr>
        <w:t>3.</w:t>
      </w:r>
      <w:r>
        <w:t xml:space="preserve"> Делегацията се състои от 12 делегати – шестима представители и шестима заместник-представители, с петгодишен мандат на основание чл. 5, т. 4 от Хартата.</w:t>
      </w:r>
    </w:p>
    <w:p w14:paraId="488E93DE" w14:textId="77777777" w:rsidR="00C619BF" w:rsidRDefault="00C619BF" w:rsidP="00110C7E">
      <w:pPr>
        <w:spacing w:line="288" w:lineRule="auto"/>
        <w:ind w:firstLine="1134"/>
        <w:jc w:val="both"/>
      </w:pPr>
      <w:r w:rsidRPr="008F7992">
        <w:rPr>
          <w:b/>
          <w:bCs/>
        </w:rPr>
        <w:t>4.</w:t>
      </w:r>
      <w:r>
        <w:t xml:space="preserve"> Делегатите се разпределят в камарите на Конгреса съгласно чл. 6, т. 1 от Хартата и в съответствие със структурата на местното самоуправление в Република България, както следва:</w:t>
      </w:r>
    </w:p>
    <w:p w14:paraId="20CB8C29" w14:textId="501728E1" w:rsidR="00C619BF" w:rsidRDefault="00C619BF" w:rsidP="00110C7E">
      <w:pPr>
        <w:spacing w:line="288" w:lineRule="auto"/>
        <w:ind w:firstLine="1134"/>
        <w:jc w:val="both"/>
      </w:pPr>
      <w:r>
        <w:t xml:space="preserve">а) </w:t>
      </w:r>
      <w:r w:rsidR="00F94D56">
        <w:t>в</w:t>
      </w:r>
      <w:r>
        <w:t xml:space="preserve"> Камарата на местните власти – шестима представители и шестима заместник-представители;</w:t>
      </w:r>
    </w:p>
    <w:p w14:paraId="50C4C9B9" w14:textId="287B8CA9" w:rsidR="00F94D56" w:rsidRDefault="00C619BF" w:rsidP="00110C7E">
      <w:pPr>
        <w:spacing w:line="288" w:lineRule="auto"/>
        <w:ind w:firstLine="1134"/>
        <w:jc w:val="both"/>
      </w:pPr>
      <w:r>
        <w:t xml:space="preserve">б) </w:t>
      </w:r>
      <w:r w:rsidR="00F94D56">
        <w:t>в</w:t>
      </w:r>
      <w:r>
        <w:t xml:space="preserve"> Камарата на регионите – не се определят представители и заместник-представители поради липса на регионално ниво на самоуправление в Република България.</w:t>
      </w:r>
    </w:p>
    <w:p w14:paraId="1144EAEB" w14:textId="1BF4F504" w:rsidR="00F94D56" w:rsidRDefault="00C619BF" w:rsidP="00110C7E">
      <w:pPr>
        <w:spacing w:line="288" w:lineRule="auto"/>
        <w:ind w:firstLine="1134"/>
        <w:jc w:val="both"/>
      </w:pPr>
      <w:r w:rsidRPr="00F94D56">
        <w:rPr>
          <w:b/>
          <w:bCs/>
        </w:rPr>
        <w:t>5.</w:t>
      </w:r>
      <w:r>
        <w:t xml:space="preserve"> Представителите и техните заместници изпълняват функциите си в рамките на мандата съгласно условията на чл. 5, т. 5 и 6 от Хартата.</w:t>
      </w:r>
    </w:p>
    <w:p w14:paraId="055889F2" w14:textId="77777777" w:rsidR="00F94D56" w:rsidRDefault="00C619BF" w:rsidP="00110C7E">
      <w:pPr>
        <w:spacing w:line="288" w:lineRule="auto"/>
        <w:ind w:firstLine="1134"/>
        <w:jc w:val="both"/>
      </w:pPr>
      <w:r w:rsidRPr="00F94D56">
        <w:rPr>
          <w:b/>
          <w:bCs/>
        </w:rPr>
        <w:t>6.</w:t>
      </w:r>
      <w:r>
        <w:t xml:space="preserve"> След определянето ѝ от Министерския съвет, делегацията избира от своя състав ръководител, който задължително трябва да бъде представител, и заместник-ръководител на делегацията, като се съобразява с Правила и процедури на Конгреса - заместник-ръководителят по възможност да не е от същия пол или от същата политическа група като ръководителя на делегацията. Ръководителят на делегацията уведомява Генералния секретар на Конгреса за избора. Ръководителят и заместник-ръководителят по право са представители в Постоянния форум на Конгреса.</w:t>
      </w:r>
    </w:p>
    <w:p w14:paraId="4B336698" w14:textId="77777777" w:rsidR="00F94D56" w:rsidRDefault="00C619BF" w:rsidP="00110C7E">
      <w:pPr>
        <w:spacing w:line="288" w:lineRule="auto"/>
        <w:ind w:firstLine="1134"/>
        <w:jc w:val="both"/>
      </w:pPr>
      <w:r w:rsidRPr="00F94D56">
        <w:rPr>
          <w:b/>
          <w:bCs/>
        </w:rPr>
        <w:t>7.</w:t>
      </w:r>
      <w:r>
        <w:t xml:space="preserve"> С оглед подпомагане на дейността на делегацията, тя трябва да има свой секретар или секретари, определен(и) съгласно Правила и процедури на Конгреса. Ръководителят на делегацията уведомява писмено Генералния секретар на Конгреса за този избор.</w:t>
      </w:r>
    </w:p>
    <w:p w14:paraId="3BCCC993" w14:textId="051329B3" w:rsidR="00C619BF" w:rsidRDefault="00C619BF" w:rsidP="00110C7E">
      <w:pPr>
        <w:spacing w:line="288" w:lineRule="auto"/>
        <w:ind w:firstLine="1134"/>
        <w:jc w:val="both"/>
      </w:pPr>
      <w:r w:rsidRPr="00F94D56">
        <w:rPr>
          <w:b/>
          <w:bCs/>
        </w:rPr>
        <w:t>8.</w:t>
      </w:r>
      <w:r>
        <w:t xml:space="preserve"> Министерството на външните работи уведомява Генералния секретар на Съвета на Европа относно състава на българската национална делегация и разпределението на </w:t>
      </w:r>
      <w:r>
        <w:lastRenderedPageBreak/>
        <w:t>делегатите в камарите на Конгреса, както и Генералния секретар на Конгреса относно процедурата за определяне на делегацията съгласно решението на Министерския съвет.</w:t>
      </w:r>
    </w:p>
    <w:p w14:paraId="556DD4FF" w14:textId="3A5DED96" w:rsidR="00E84ABF" w:rsidRDefault="00C619BF" w:rsidP="00110C7E">
      <w:pPr>
        <w:spacing w:line="288" w:lineRule="auto"/>
        <w:ind w:firstLine="1134"/>
        <w:jc w:val="both"/>
      </w:pPr>
      <w:r w:rsidRPr="00F94D56">
        <w:rPr>
          <w:b/>
          <w:bCs/>
        </w:rPr>
        <w:t>9.</w:t>
      </w:r>
      <w:r>
        <w:t xml:space="preserve"> Настоящата процедура е актуализирана в съответствие с ревизираната Харта на Конгреса на местните и регионалните власти на Съвета на Европа, приета със Законодателна резолюция CM/</w:t>
      </w:r>
      <w:proofErr w:type="spellStart"/>
      <w:r>
        <w:t>Res</w:t>
      </w:r>
      <w:proofErr w:type="spellEnd"/>
      <w:r>
        <w:t>(2020)1 от Комитета на министрите на Съвета на Европа на 15.01.2020 г.</w:t>
      </w:r>
    </w:p>
    <w:sectPr w:rsidR="00E84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9BF"/>
    <w:rsid w:val="000B175E"/>
    <w:rsid w:val="00110C7E"/>
    <w:rsid w:val="00187B89"/>
    <w:rsid w:val="001F4E9F"/>
    <w:rsid w:val="001F5207"/>
    <w:rsid w:val="0021525D"/>
    <w:rsid w:val="0022767C"/>
    <w:rsid w:val="00242DD7"/>
    <w:rsid w:val="002A12A3"/>
    <w:rsid w:val="002C4D12"/>
    <w:rsid w:val="002F7DE9"/>
    <w:rsid w:val="00301D31"/>
    <w:rsid w:val="005010F2"/>
    <w:rsid w:val="0053643C"/>
    <w:rsid w:val="00590E25"/>
    <w:rsid w:val="0069599F"/>
    <w:rsid w:val="00714239"/>
    <w:rsid w:val="00735CD9"/>
    <w:rsid w:val="00776085"/>
    <w:rsid w:val="007D4DFA"/>
    <w:rsid w:val="008F7992"/>
    <w:rsid w:val="00945155"/>
    <w:rsid w:val="00964595"/>
    <w:rsid w:val="00A20076"/>
    <w:rsid w:val="00AD488A"/>
    <w:rsid w:val="00BA38A0"/>
    <w:rsid w:val="00BD2DC4"/>
    <w:rsid w:val="00BE3291"/>
    <w:rsid w:val="00C619BF"/>
    <w:rsid w:val="00CA42F2"/>
    <w:rsid w:val="00D11A90"/>
    <w:rsid w:val="00D213BE"/>
    <w:rsid w:val="00D6625A"/>
    <w:rsid w:val="00D859A8"/>
    <w:rsid w:val="00D87E6C"/>
    <w:rsid w:val="00DB6278"/>
    <w:rsid w:val="00E55AC7"/>
    <w:rsid w:val="00E65917"/>
    <w:rsid w:val="00E84ABF"/>
    <w:rsid w:val="00ED6FF6"/>
    <w:rsid w:val="00EF2F8F"/>
    <w:rsid w:val="00F16B41"/>
    <w:rsid w:val="00F860B4"/>
    <w:rsid w:val="00F94D56"/>
    <w:rsid w:val="00FE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48CC"/>
  <w15:chartTrackingRefBased/>
  <w15:docId w15:val="{AC5E2C20-34B7-4ED1-A2CA-28C557BA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8"/>
        <w:szCs w:val="24"/>
        <w:lang w:val="bg-BG" w:eastAsia="en-US" w:bidi="ar-SA"/>
      </w:rPr>
    </w:rPrDefault>
    <w:pPrDefault>
      <w:pPr>
        <w:spacing w:before="120"/>
        <w:ind w:firstLine="6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19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9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9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9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9B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9B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9BF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9BF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Умалени главни"/>
    <w:basedOn w:val="Normal"/>
    <w:link w:val="a0"/>
    <w:qFormat/>
    <w:rsid w:val="000B175E"/>
    <w:rPr>
      <w:smallCaps/>
      <w:lang w:val="en-US"/>
    </w:rPr>
  </w:style>
  <w:style w:type="character" w:customStyle="1" w:styleId="a0">
    <w:name w:val="Умалени главни Знак"/>
    <w:basedOn w:val="DefaultParagraphFont"/>
    <w:link w:val="a"/>
    <w:rsid w:val="000B175E"/>
    <w:rPr>
      <w:smallCaps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619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9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9BF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9B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9B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9B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9B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9B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9B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9BF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9BF"/>
    <w:pPr>
      <w:numPr>
        <w:ilvl w:val="1"/>
      </w:numPr>
      <w:spacing w:after="160"/>
      <w:ind w:firstLine="68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9B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9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9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9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9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9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9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9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Симеоновска</dc:creator>
  <cp:keywords/>
  <dc:description/>
  <cp:lastModifiedBy>Мария Любомирова Карагьозова</cp:lastModifiedBy>
  <cp:revision>2</cp:revision>
  <dcterms:created xsi:type="dcterms:W3CDTF">2025-12-16T13:00:00Z</dcterms:created>
  <dcterms:modified xsi:type="dcterms:W3CDTF">2025-12-16T13:00:00Z</dcterms:modified>
</cp:coreProperties>
</file>