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0E" w:rsidRPr="0087600E" w:rsidRDefault="0087600E" w:rsidP="0087600E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87600E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-86360</wp:posOffset>
                </wp:positionV>
                <wp:extent cx="916305" cy="1122680"/>
                <wp:effectExtent l="0" t="0" r="0" b="127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BAF" w:rsidRDefault="00211BAF" w:rsidP="0087600E">
                            <w:pPr>
                              <w:pStyle w:val="Header"/>
                              <w:jc w:val="center"/>
                            </w:pPr>
                            <w:r>
                              <w:object w:dxaOrig="2543" w:dyaOrig="387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7.6pt;height:78pt" o:ole="">
                                  <v:imagedata r:id="rId7" o:title=""/>
                                </v:shape>
                                <o:OLEObject Type="Embed" ProgID="CorelDRAW.Graphic.10" ShapeID="_x0000_i1026" DrawAspect="Content" ObjectID="_1823941828" r:id="rId8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5pt;margin-top:-6.8pt;width:72.15pt;height:88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VmtAIAALk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" filled="f" stroked="f" strokeweight=".25pt">
                <v:textbox>
                  <w:txbxContent>
                    <w:p w:rsidR="00211BAF" w:rsidRDefault="00211BAF" w:rsidP="0087600E">
                      <w:pPr>
                        <w:pStyle w:val="Header"/>
                        <w:jc w:val="center"/>
                      </w:pPr>
                      <w:r>
                        <w:object w:dxaOrig="2543" w:dyaOrig="3877">
                          <v:shape id="_x0000_i1026" type="#_x0000_t75" style="width:57.6pt;height:78pt" o:ole="">
                            <v:imagedata r:id="rId7" o:title=""/>
                          </v:shape>
                          <o:OLEObject Type="Embed" ProgID="CorelDRAW.Graphic.10" ShapeID="_x0000_i1026" DrawAspect="Content" ObjectID="_1823941828" r:id="rId9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60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 xml:space="preserve">ОБЩИНА  АКСАКОВО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 w:eastAsia="bg-BG"/>
        </w:rPr>
        <w:t xml:space="preserve">             </w:t>
      </w:r>
      <w:r w:rsidRPr="008760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 xml:space="preserve">      </w:t>
      </w:r>
      <w:r w:rsidRPr="008760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 w:eastAsia="bg-BG"/>
        </w:rPr>
        <w:t xml:space="preserve"> </w:t>
      </w:r>
      <w:r w:rsidRPr="008760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 xml:space="preserve"> </w:t>
      </w:r>
      <w:r w:rsidRPr="008760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 w:eastAsia="bg-BG"/>
        </w:rPr>
        <w:t xml:space="preserve">    </w:t>
      </w:r>
      <w:r w:rsidRPr="008760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ОБЛАСТ ВАРНА</w:t>
      </w:r>
    </w:p>
    <w:p w:rsidR="0087600E" w:rsidRPr="0087600E" w:rsidRDefault="0087600E" w:rsidP="0087600E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8760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гр. Аксаково 9154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 xml:space="preserve">                  </w:t>
      </w:r>
      <w:r w:rsidRPr="008760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тел. (052)76 20 66 </w:t>
      </w:r>
    </w:p>
    <w:p w:rsidR="0087600E" w:rsidRPr="0087600E" w:rsidRDefault="0087600E" w:rsidP="0087600E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8760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ул. „Г. Петлешев” № 58Б                                  </w:t>
      </w:r>
      <w:r w:rsidRPr="008760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 xml:space="preserve">    </w:t>
      </w:r>
      <w:r w:rsidRPr="008760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</w:t>
      </w:r>
      <w:r w:rsidRPr="008760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 xml:space="preserve">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 xml:space="preserve">         </w:t>
      </w:r>
      <w:r w:rsidRPr="008760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 w:rsidRPr="008760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факс (052)76 32 93</w:t>
      </w:r>
    </w:p>
    <w:p w:rsidR="0087600E" w:rsidRPr="0087600E" w:rsidRDefault="00B159F4" w:rsidP="0087600E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hyperlink r:id="rId10" w:history="1">
        <w:r w:rsidR="0087600E" w:rsidRPr="0087600E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GB" w:eastAsia="bg-BG"/>
          </w:rPr>
          <w:t>www</w:t>
        </w:r>
        <w:r w:rsidR="0087600E" w:rsidRPr="0087600E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bg-BG"/>
          </w:rPr>
          <w:t>.</w:t>
        </w:r>
        <w:r w:rsidR="0087600E" w:rsidRPr="0087600E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GB" w:eastAsia="bg-BG"/>
          </w:rPr>
          <w:t>aksakovo</w:t>
        </w:r>
        <w:r w:rsidR="0087600E" w:rsidRPr="0087600E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bg-BG"/>
          </w:rPr>
          <w:t>.</w:t>
        </w:r>
        <w:r w:rsidR="0087600E" w:rsidRPr="0087600E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GB" w:eastAsia="bg-BG"/>
          </w:rPr>
          <w:t>bg</w:t>
        </w:r>
      </w:hyperlink>
      <w:r w:rsidR="0087600E" w:rsidRPr="008760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</w:t>
      </w:r>
      <w:r w:rsidR="0087600E" w:rsidRPr="008760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ab/>
        <w:t xml:space="preserve">                                        </w:t>
      </w:r>
      <w:r w:rsidR="0087600E" w:rsidRPr="008760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 xml:space="preserve">    </w:t>
      </w:r>
      <w:r w:rsidR="008760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 xml:space="preserve">         </w:t>
      </w:r>
      <w:r w:rsidR="0087600E" w:rsidRPr="008760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 w:rsidR="0087600E" w:rsidRPr="008760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е-mail:</w:t>
      </w:r>
      <w:hyperlink r:id="rId11" w:history="1">
        <w:r w:rsidR="0087600E" w:rsidRPr="0087600E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bg-BG"/>
          </w:rPr>
          <w:t>aksakovo@aksa</w:t>
        </w:r>
        <w:r w:rsidR="0087600E" w:rsidRPr="0087600E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GB" w:eastAsia="bg-BG"/>
          </w:rPr>
          <w:t>kovo</w:t>
        </w:r>
        <w:r w:rsidR="0087600E" w:rsidRPr="0087600E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bg-BG"/>
          </w:rPr>
          <w:t>.bg</w:t>
        </w:r>
      </w:hyperlink>
    </w:p>
    <w:p w:rsidR="0087600E" w:rsidRPr="00AD33FD" w:rsidRDefault="0087600E" w:rsidP="00AD33FD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bg-BG"/>
        </w:rPr>
      </w:pPr>
      <w:r w:rsidRPr="0087600E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135254</wp:posOffset>
                </wp:positionV>
                <wp:extent cx="5191125" cy="9525"/>
                <wp:effectExtent l="0" t="0" r="28575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191125" cy="9525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C8A1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5pt,10.65pt" to="481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" strokeweight="1.75pt">
                <v:stroke joinstyle="miter"/>
                <o:lock v:ext="edit" shapetype="f"/>
              </v:line>
            </w:pict>
          </mc:Fallback>
        </mc:AlternateContent>
      </w:r>
    </w:p>
    <w:p w:rsidR="00EE5E6D" w:rsidRDefault="00EE5E6D" w:rsidP="0087600E">
      <w:pPr>
        <w:tabs>
          <w:tab w:val="center" w:pos="4536"/>
          <w:tab w:val="right" w:pos="9072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EE5E6D" w:rsidRPr="00EE5E6D" w:rsidRDefault="00EE5E6D" w:rsidP="0087600E">
      <w:pPr>
        <w:tabs>
          <w:tab w:val="center" w:pos="4536"/>
          <w:tab w:val="right" w:pos="9072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83503F" w:rsidRPr="00BB4EC1" w:rsidRDefault="0087600E" w:rsidP="009F3D5E">
      <w:pPr>
        <w:keepNext/>
        <w:keepLines/>
        <w:spacing w:after="0" w:line="240" w:lineRule="auto"/>
        <w:ind w:right="-567"/>
        <w:jc w:val="right"/>
        <w:outlineLvl w:val="0"/>
        <w:rPr>
          <w:rFonts w:ascii="Times New Roman" w:eastAsia="Times New Roman" w:hAnsi="Times New Roman" w:cs="Times New Roman"/>
          <w:sz w:val="12"/>
          <w:szCs w:val="12"/>
          <w:lang w:val="bg-BG" w:eastAsia="bg-BG"/>
        </w:rPr>
      </w:pPr>
      <w:r w:rsidRPr="00BB4EC1">
        <w:rPr>
          <w:rFonts w:ascii="Times New Roman" w:eastAsia="Times New Roman" w:hAnsi="Times New Roman" w:cs="Times New Roman"/>
          <w:sz w:val="12"/>
          <w:szCs w:val="12"/>
          <w:lang w:val="bg-BG" w:eastAsia="bg-BG"/>
        </w:rPr>
        <w:tab/>
      </w:r>
      <w:r w:rsidR="009F3D5E" w:rsidRPr="00BB4EC1">
        <w:rPr>
          <w:rFonts w:ascii="Times New Roman" w:eastAsia="Times New Roman" w:hAnsi="Times New Roman" w:cs="Times New Roman"/>
          <w:sz w:val="12"/>
          <w:szCs w:val="12"/>
          <w:lang w:val="bg-BG" w:eastAsia="bg-BG"/>
        </w:rPr>
        <w:t xml:space="preserve"> </w:t>
      </w:r>
    </w:p>
    <w:p w:rsidR="0087600E" w:rsidRDefault="009F3D5E" w:rsidP="00BB4EC1">
      <w:pPr>
        <w:keepNext/>
        <w:keepLines/>
        <w:spacing w:after="0" w:line="240" w:lineRule="auto"/>
        <w:ind w:right="-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3503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Приложение № 2</w:t>
      </w:r>
    </w:p>
    <w:p w:rsidR="00EE5E6D" w:rsidRPr="00431C2F" w:rsidRDefault="00EE5E6D" w:rsidP="00BB4EC1">
      <w:pPr>
        <w:keepNext/>
        <w:keepLines/>
        <w:spacing w:after="0" w:line="240" w:lineRule="auto"/>
        <w:ind w:right="-567"/>
        <w:jc w:val="right"/>
        <w:outlineLvl w:val="0"/>
        <w:rPr>
          <w:rFonts w:ascii="Times New Roman" w:eastAsia="Times New Roman" w:hAnsi="Times New Roman" w:cs="Times New Roman"/>
          <w:bCs/>
          <w:sz w:val="12"/>
          <w:szCs w:val="12"/>
          <w:lang w:val="bg-BG" w:eastAsia="bg-BG"/>
        </w:rPr>
      </w:pPr>
    </w:p>
    <w:p w:rsidR="00BB4EC1" w:rsidRPr="00BB4EC1" w:rsidRDefault="00BB4EC1" w:rsidP="00BB4EC1">
      <w:pPr>
        <w:keepNext/>
        <w:keepLines/>
        <w:spacing w:after="0" w:line="240" w:lineRule="auto"/>
        <w:ind w:right="-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3"/>
        <w:gridCol w:w="4663"/>
      </w:tblGrid>
      <w:tr w:rsidR="0087600E" w:rsidRPr="0083503F" w:rsidTr="00211BAF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hideMark/>
          </w:tcPr>
          <w:p w:rsidR="0083503F" w:rsidRDefault="0083503F" w:rsidP="0083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7600E" w:rsidRDefault="0087600E" w:rsidP="0083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  <w:p w:rsidR="0083503F" w:rsidRPr="0083503F" w:rsidRDefault="0083503F" w:rsidP="0083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7600E" w:rsidRPr="0083503F" w:rsidTr="00211BAF">
        <w:tc>
          <w:tcPr>
            <w:tcW w:w="4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7600E" w:rsidRPr="0083503F" w:rsidRDefault="0087600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:rsidR="0087600E" w:rsidRPr="0083503F" w:rsidRDefault="009F3D5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Община Аксаково</w:t>
            </w:r>
          </w:p>
        </w:tc>
        <w:tc>
          <w:tcPr>
            <w:tcW w:w="4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7600E" w:rsidRPr="0083503F" w:rsidRDefault="0087600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:rsidR="00EE66DE" w:rsidRPr="00EE66DE" w:rsidRDefault="009F3D5E" w:rsidP="00EE66D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Проект за изменение и допълнение на </w:t>
            </w:r>
            <w:r w:rsidR="00EE66DE" w:rsidRPr="00EE66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Наредбата </w:t>
            </w:r>
            <w:r w:rsidR="00EE66DE" w:rsidRPr="00EE66D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 определянето и администрирането на местните такси и цени на услуги на територията на община Аксаково</w:t>
            </w:r>
          </w:p>
          <w:p w:rsidR="0087600E" w:rsidRDefault="0087600E" w:rsidP="0083503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  <w:p w:rsidR="00AD33FD" w:rsidRDefault="00AD33FD" w:rsidP="0083503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  <w:p w:rsidR="00AD33FD" w:rsidRPr="0083503F" w:rsidRDefault="00AD33FD" w:rsidP="0083503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7600E" w:rsidRPr="0083503F" w:rsidTr="00211BAF">
        <w:tc>
          <w:tcPr>
            <w:tcW w:w="4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600E" w:rsidRPr="00EE66DE" w:rsidRDefault="0087600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6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Лице за контакт:</w:t>
            </w:r>
            <w:r w:rsidR="00EE66DE" w:rsidRPr="00EE6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651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Руска Илиева</w:t>
            </w:r>
          </w:p>
          <w:p w:rsidR="0087600E" w:rsidRPr="00EE66DE" w:rsidRDefault="0087600E" w:rsidP="0083503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3D5E" w:rsidRPr="00651FCF" w:rsidRDefault="0087600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6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Телефон и ел. поща: </w:t>
            </w:r>
            <w:r w:rsidR="00651F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0899915112</w:t>
            </w:r>
          </w:p>
          <w:p w:rsidR="0087600E" w:rsidRPr="00EE66DE" w:rsidRDefault="0087600E" w:rsidP="0065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6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e-mail: </w:t>
            </w:r>
            <w:r w:rsidR="00651F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ruska</w:t>
            </w:r>
            <w:r w:rsidR="00EE66DE" w:rsidRPr="00EE6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651F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ilieva</w:t>
            </w:r>
            <w:r w:rsidR="00EE66DE" w:rsidRPr="00EE6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@aksakovo.bg</w:t>
            </w:r>
          </w:p>
        </w:tc>
      </w:tr>
      <w:tr w:rsidR="0087600E" w:rsidRPr="0083503F" w:rsidTr="00211BAF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600E" w:rsidRPr="0083503F" w:rsidRDefault="0087600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Проблем/проблеми за решаване: </w:t>
            </w:r>
          </w:p>
          <w:p w:rsidR="0087600E" w:rsidRPr="0083503F" w:rsidRDefault="00211BAF" w:rsidP="00EE66DE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 w:eastAsia="bg-BG"/>
              </w:rPr>
            </w:pPr>
            <w:r w:rsidRPr="0083503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Причините, налагащи изменението и допълнението на действащата</w:t>
            </w:r>
            <w:r w:rsidRPr="00835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6DE" w:rsidRPr="00EE66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Наредбата </w:t>
            </w:r>
            <w:r w:rsidR="00EE66DE" w:rsidRPr="00EE66D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 определянето и администрирането на местните такси и цени на услуги на територията на община Аксаково</w:t>
            </w:r>
            <w:r w:rsidR="00EE66D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="00BB4EC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са</w:t>
            </w:r>
            <w:r w:rsidRPr="0083503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3503F">
              <w:rPr>
                <w:rFonts w:ascii="Times New Roman" w:hAnsi="Times New Roman" w:cs="Times New Roman"/>
                <w:sz w:val="24"/>
                <w:szCs w:val="24"/>
              </w:rPr>
              <w:t>обусловен</w:t>
            </w:r>
            <w:r w:rsidR="00BB4EC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835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03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от произтичащите от Закона за въвеждане на еврото в Република България </w:t>
            </w:r>
            <w:r w:rsidRPr="008350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503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обн. ДВ, бр.70 от 20.08.2024г.</w:t>
            </w:r>
            <w:r w:rsidRPr="008350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3503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задължения на Община Аксаково и по-конкретно </w:t>
            </w:r>
            <w:r w:rsidR="00BB4EC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ангажимента ѝ за</w:t>
            </w:r>
            <w:r w:rsidRPr="0083503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3503F">
              <w:rPr>
                <w:rFonts w:ascii="Times New Roman" w:hAnsi="Times New Roman" w:cs="Times New Roman"/>
                <w:sz w:val="24"/>
                <w:szCs w:val="24"/>
              </w:rPr>
              <w:t xml:space="preserve">двойно обозначаване на </w:t>
            </w:r>
            <w:r w:rsidR="00EE66DE" w:rsidRPr="00EE66D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цените и таксите за извършване на предоставяните от нея административни услуги</w:t>
            </w:r>
            <w:r w:rsidR="00EE66D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EE66DE" w:rsidRPr="00C60428">
              <w:rPr>
                <w:sz w:val="24"/>
                <w:szCs w:val="24"/>
                <w:lang w:val="bg-BG"/>
              </w:rPr>
              <w:t xml:space="preserve"> </w:t>
            </w:r>
            <w:r w:rsidR="00EE66DE" w:rsidRPr="00EE66D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Предложиния проект за изменение и допълнение на наредбата е съобразен и със заложените нормативни изисквания в чл. 67 от ЗМДТ по отношение на таксата за битови отпадъци</w:t>
            </w:r>
            <w:r w:rsidR="00EE66D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87600E" w:rsidRPr="0083503F" w:rsidTr="00211BAF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600E" w:rsidRPr="0083503F" w:rsidRDefault="0087600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2. Цели:</w:t>
            </w:r>
          </w:p>
          <w:p w:rsidR="00651FCF" w:rsidRPr="00651FCF" w:rsidRDefault="00BB4EC1" w:rsidP="00651FCF">
            <w:pPr>
              <w:tabs>
                <w:tab w:val="left" w:pos="5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B4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Цел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- </w:t>
            </w:r>
            <w:r w:rsidR="00651FCF" w:rsidRP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съдържанието на </w:t>
            </w:r>
            <w:r w:rsidR="00651FCF" w:rsidRPr="00EE66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Наредбата </w:t>
            </w:r>
            <w:r w:rsidR="00651FCF" w:rsidRPr="00EE66D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 определянето и администрирането на местните такси и цени на услуги на територията на община Аксаково</w:t>
            </w:r>
            <w:r w:rsidR="00651FCF" w:rsidRP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да бъде</w:t>
            </w:r>
            <w:r w:rsidR="00651F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приведено</w:t>
            </w:r>
            <w:r w:rsidR="00651FCF" w:rsidRP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в съответствие с действащите нормативни актове от </w:t>
            </w:r>
            <w:r w:rsid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по-висока степен, в т.ч. ЗВЕРБ; </w:t>
            </w:r>
            <w:r w:rsidR="00651FCF" w:rsidRP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да се осигури безпроблемно въвеждане на еврото в Република България, съгласно ЗВЕРБ, както и да се повиши прозрачността и информираността за процеса на приемане на европейската валута, като се създадат подходящи условия за адаптация на обществото. </w:t>
            </w:r>
          </w:p>
          <w:p w:rsidR="0087600E" w:rsidRPr="00651FCF" w:rsidRDefault="00651FCF" w:rsidP="00651FCF">
            <w:pPr>
              <w:tabs>
                <w:tab w:val="left" w:pos="5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51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Цел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- </w:t>
            </w:r>
            <w:r w:rsidRP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своевременно приемане на подзаконовата уредба във връзка с влизането в сила от 1 януари 2026 г. на разпоредбите на ЗМДТ относно определянето на такса битови отпадъци според количеството на битовите отпадъци, съобразно установените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ЗМДТ</w:t>
            </w:r>
            <w:r w:rsidRP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нови основи, като се изключва възможността това да бъде данъчната оценка на недвижимите имот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и или тяхната отчетна стойност. </w:t>
            </w:r>
            <w:r w:rsidRP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 всяка услуга, за която се ползва определена основа, се определя годишен размер на таксата, размер за единица основа и размер на таксата за задължено лице.</w:t>
            </w:r>
          </w:p>
        </w:tc>
      </w:tr>
      <w:tr w:rsidR="0087600E" w:rsidRPr="0083503F" w:rsidTr="00211BAF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7600E" w:rsidRPr="0083503F" w:rsidRDefault="005D0764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3. Заинтересовани страни:</w:t>
            </w:r>
          </w:p>
          <w:p w:rsidR="00B75BFE" w:rsidRPr="00BB4EC1" w:rsidRDefault="00B75BF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</w:pPr>
          </w:p>
          <w:p w:rsidR="0087600E" w:rsidRPr="0083503F" w:rsidRDefault="0087600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Преки заинтересовани страни са:</w:t>
            </w:r>
          </w:p>
          <w:p w:rsidR="00010CE5" w:rsidRPr="0083503F" w:rsidRDefault="00010CE5" w:rsidP="008350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Общинска администрация - Аксаково, физически и юридически лица</w:t>
            </w:r>
            <w:r w:rsidR="005D076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  <w:p w:rsidR="0087600E" w:rsidRPr="00BB4EC1" w:rsidRDefault="00010CE5" w:rsidP="008350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87600E" w:rsidRPr="0083503F" w:rsidRDefault="0087600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Косвени заинтересовани страни са: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87600E" w:rsidRPr="005D0764" w:rsidRDefault="00B75BF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75BF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Гражданите и бизнеса, вкл. чрез техните организации, в качеството им на заинтересо</w:t>
            </w:r>
            <w:r w:rsidR="00BB4EC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вани страни в отделните случаи </w:t>
            </w:r>
            <w:r w:rsidR="00BB4E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</w:t>
            </w:r>
            <w:r w:rsidRPr="00B75BF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като засегнати и участници в обществените конс</w:t>
            </w:r>
            <w:r w:rsidR="00BB4EC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ултации</w:t>
            </w:r>
            <w:r w:rsidR="00BB4E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B75BF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</w:tr>
      <w:tr w:rsidR="0087600E" w:rsidRPr="0083503F" w:rsidTr="00211BAF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7600E" w:rsidRPr="0083503F" w:rsidRDefault="0087600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4. Варианти на действие. Анализ на въздействията:</w:t>
            </w:r>
          </w:p>
        </w:tc>
      </w:tr>
      <w:tr w:rsidR="0087600E" w:rsidRPr="0083503F" w:rsidTr="00211BAF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0764" w:rsidRDefault="0087600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5D0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:rsidR="00BB4EC1" w:rsidRPr="00BB4EC1" w:rsidRDefault="00BB4EC1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</w:pPr>
          </w:p>
          <w:p w:rsidR="0087600E" w:rsidRPr="0083503F" w:rsidRDefault="0087600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:rsidR="00C11D23" w:rsidRPr="0083503F" w:rsidRDefault="00B75BF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Действаща нормативна база на община Аксаково, която не е в съответствие със Закона за въвеждане на еврото в Репуб</w:t>
            </w:r>
            <w:r w:rsidR="00EE5E6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л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ика България</w:t>
            </w:r>
            <w:r w:rsidR="00EE5E6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  <w:p w:rsidR="00BB4EC1" w:rsidRPr="00BB4EC1" w:rsidRDefault="00BB4EC1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</w:pPr>
          </w:p>
          <w:p w:rsidR="00C11D23" w:rsidRPr="0083503F" w:rsidRDefault="00C11D23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(икономически/социални/екологични) въздействия:</w:t>
            </w:r>
          </w:p>
          <w:p w:rsidR="00C11D23" w:rsidRPr="0083503F" w:rsidRDefault="00C44E25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този вариант не се наблюдават положителни въздействия</w:t>
            </w:r>
            <w:r w:rsidR="00F75906"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BB4EC1" w:rsidRPr="00BB4EC1" w:rsidRDefault="00BB4EC1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</w:pPr>
          </w:p>
          <w:p w:rsidR="00C44E25" w:rsidRPr="0083503F" w:rsidRDefault="00C44E25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(икономически/социални/екологични) въздействия:</w:t>
            </w:r>
          </w:p>
          <w:p w:rsidR="00F75906" w:rsidRPr="0083503F" w:rsidRDefault="00D91BB4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350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>Наредбата няма да съдържа информация за размера на посочените в нея суми в евро,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което от своя страна ще затрудни обществото при адаптацията му към новата парична единица и ще го лиши от законното му право на информация за размера на евровата равностойност на съответната сума.</w:t>
            </w:r>
          </w:p>
          <w:p w:rsidR="00BB4EC1" w:rsidRPr="00BB4EC1" w:rsidRDefault="00BB4EC1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</w:pPr>
          </w:p>
          <w:p w:rsidR="00F75906" w:rsidRPr="0083503F" w:rsidRDefault="00F75906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</w:p>
          <w:p w:rsidR="00D91BB4" w:rsidRDefault="00D91BB4" w:rsidP="00835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Затрудняване на бизнеса при адаптацията му към новата парична единица.</w:t>
            </w:r>
            <w:r w:rsidRPr="008350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</w:p>
          <w:p w:rsidR="00BB4EC1" w:rsidRPr="00BB4EC1" w:rsidRDefault="00BB4EC1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</w:pPr>
          </w:p>
          <w:p w:rsidR="00C11D23" w:rsidRPr="0083503F" w:rsidRDefault="00F75906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</w:p>
          <w:p w:rsidR="00EE5E6D" w:rsidRPr="00EE5E6D" w:rsidRDefault="00F75906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Този вариант не предполага необходимост от какъвто и да било ресурс.</w:t>
            </w:r>
          </w:p>
          <w:p w:rsidR="00AD33FD" w:rsidRDefault="00AD33FD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7600E" w:rsidRPr="0083503F" w:rsidRDefault="0087600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2 „</w:t>
            </w:r>
            <w:r w:rsidR="00DC0A07"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Приемане на изменения</w:t>
            </w: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DC0A07"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 допълнения</w:t>
            </w:r>
            <w:r w:rsidR="00C44E25"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на </w:t>
            </w:r>
            <w:r w:rsidR="00B75BFE"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Наредбата</w:t>
            </w: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“:</w:t>
            </w:r>
          </w:p>
          <w:p w:rsidR="00EE5E6D" w:rsidRPr="00EE5E6D" w:rsidRDefault="00EE5E6D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</w:pPr>
          </w:p>
          <w:p w:rsidR="005D0764" w:rsidRDefault="005D0764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Описание: </w:t>
            </w:r>
          </w:p>
          <w:p w:rsidR="00B75BFE" w:rsidRDefault="00B75BF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</w:t>
            </w:r>
            <w:r w:rsidRPr="00B75BF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ри този вариант ще бъдат постигнати набеля</w:t>
            </w:r>
            <w:r w:rsidR="00C11D23"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заните цели и </w:t>
            </w:r>
            <w:r w:rsidR="00C44E25"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местният нормативен акт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на община Аксаково </w:t>
            </w:r>
            <w:r w:rsidR="00C44E25"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ще бъде приведен</w:t>
            </w:r>
            <w:r w:rsidR="00C11D23"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в съответствие 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със </w:t>
            </w:r>
            <w:r w:rsidR="00C11D23"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Закона за въвеждане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на еврото в Репуб</w:t>
            </w:r>
            <w:r w:rsidR="00EE5E6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л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ика България</w:t>
            </w:r>
            <w:r w:rsid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и Закон за местните данъци и такси.</w:t>
            </w:r>
          </w:p>
          <w:p w:rsidR="00EE5E6D" w:rsidRPr="00EE5E6D" w:rsidRDefault="00EE5E6D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</w:pPr>
          </w:p>
          <w:p w:rsidR="00D91BB4" w:rsidRPr="0083503F" w:rsidRDefault="00D91BB4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(икономически/социални/екологични) въздействия:</w:t>
            </w:r>
          </w:p>
          <w:p w:rsidR="00D91BB4" w:rsidRDefault="00D91BB4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Създаване на предпоставки за плавна адаптация към новата парична единица, повишаване на прозрачността и информираността на обществото.</w:t>
            </w:r>
            <w:r w:rsidR="00651FCF" w:rsidRP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="00651FCF" w:rsidRPr="00651FC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проекта на Наредбата се очаква да се приложи по-лесно вече въведеният принцип „замърсителят плаща“, който представлява финансов стимул, както за лицата да намалят количеството на генерираните отпадъци, така и за общините да оптимизират разходите по събиране, транспортиране и третиране на отпадъците. Този принцип е с мярка, която би следвало да стимулира разделното събиране, рециклирането и компостирането на отпадъците.</w:t>
            </w:r>
          </w:p>
          <w:p w:rsidR="00EE5E6D" w:rsidRPr="00EE5E6D" w:rsidRDefault="00EE5E6D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</w:pPr>
          </w:p>
          <w:p w:rsidR="00D91BB4" w:rsidRPr="0083503F" w:rsidRDefault="00D91BB4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(икономически/социални/екологични) въздействия:</w:t>
            </w:r>
          </w:p>
          <w:p w:rsidR="00D91BB4" w:rsidRDefault="00D91BB4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този вариант не се наблюдават отрицателни въздействия.</w:t>
            </w:r>
          </w:p>
          <w:p w:rsidR="00EE5E6D" w:rsidRPr="00EE5E6D" w:rsidRDefault="00EE5E6D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</w:pPr>
          </w:p>
          <w:p w:rsidR="00D91BB4" w:rsidRPr="0083503F" w:rsidRDefault="00D91BB4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</w:p>
          <w:p w:rsidR="00D91BB4" w:rsidRDefault="00651FCF" w:rsidP="00835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Адаптация към новата парична единица и своевременно прогнозиране и планиране на разходите за ТБО през 2026г. </w:t>
            </w:r>
            <w:r w:rsidR="00D91BB4"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D91BB4" w:rsidRPr="008350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</w:p>
          <w:p w:rsidR="00EE5E6D" w:rsidRPr="00EE5E6D" w:rsidRDefault="00EE5E6D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</w:pPr>
          </w:p>
          <w:p w:rsidR="00F75906" w:rsidRPr="0083503F" w:rsidRDefault="00F75906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</w:p>
          <w:p w:rsidR="00651FCF" w:rsidRPr="00651FCF" w:rsidRDefault="00651FCF" w:rsidP="0065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51F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прилагане на </w:t>
            </w:r>
            <w:r w:rsidRP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промените в Наредбата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, в частта касаеща въвеждане на еврото като парична единица</w:t>
            </w:r>
            <w:r w:rsidRPr="00651F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не са необходими финансови и други средства, различни от тези, </w:t>
            </w:r>
            <w:r w:rsidRP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които са необходими към настоящия момент</w:t>
            </w:r>
            <w:r w:rsidRPr="00651F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т.е. не се предвижда допълнителен човешки, административен и материален ресурс.</w:t>
            </w:r>
            <w:r w:rsidRP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Единствените разходи, които биха могли да произтекат от промяната, са свързани с необходимостта от адаптиране на информационните и счетоводни системи за работа с евро, свързани с двойното обозначаване на цените и таксите в лева и евро, което няма да се различава значително от обичайната стойност за поддържането им.</w:t>
            </w:r>
          </w:p>
          <w:p w:rsidR="00651FCF" w:rsidRPr="00651FCF" w:rsidRDefault="00651FCF" w:rsidP="0065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Предлаганите промени в Наредбата в частта касаеща таксата за битови отпадъци изискват значителни финасови средства, които ще бъдат обезпечени от:</w:t>
            </w:r>
          </w:p>
          <w:p w:rsidR="00651FCF" w:rsidRPr="00651FCF" w:rsidRDefault="00651FCF" w:rsidP="00651FC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Собствени бюджетни средства от приходите от такса за битови отпадъци;</w:t>
            </w:r>
          </w:p>
          <w:p w:rsidR="00651FCF" w:rsidRPr="00651FCF" w:rsidRDefault="00651FCF" w:rsidP="00651FC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Собствени бюджетни средства от други местни приходи;</w:t>
            </w:r>
          </w:p>
          <w:p w:rsidR="00651FCF" w:rsidRPr="00651FCF" w:rsidRDefault="00651FCF" w:rsidP="00651FC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Приходи от други източници.</w:t>
            </w:r>
          </w:p>
          <w:p w:rsidR="0087600E" w:rsidRPr="0083503F" w:rsidRDefault="0087600E" w:rsidP="00EE5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74750C" w:rsidRPr="0083503F" w:rsidTr="00211BAF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750C" w:rsidRPr="0083503F" w:rsidRDefault="0074750C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5. Сравняване на вариантите</w:t>
            </w:r>
          </w:p>
          <w:p w:rsidR="00DC0A07" w:rsidRDefault="0083503F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В конкретния случай </w:t>
            </w:r>
            <w:r w:rsidR="00DC0A07" w:rsidRPr="00B75BF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не е възможно да бъдат формулирани варианти, </w:t>
            </w:r>
            <w:r w:rsidR="00DC0A07"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различни от </w:t>
            </w:r>
            <w:r w:rsidR="00EE5E6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предложените </w:t>
            </w:r>
            <w:r w:rsidR="00DC0A07"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вариант 1 „Без действие“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и </w:t>
            </w:r>
            <w:r w:rsidR="00DC0A07" w:rsidRPr="00B75BF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вариант </w:t>
            </w:r>
            <w:r w:rsidR="00DC0A07"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2 </w:t>
            </w:r>
            <w:r w:rsidR="00DC0A07"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„Приемане на изменения и допълнения на Наредбата“.</w:t>
            </w:r>
          </w:p>
          <w:p w:rsidR="0083503F" w:rsidRPr="00EE5E6D" w:rsidRDefault="0083503F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</w:pPr>
          </w:p>
          <w:p w:rsidR="0083503F" w:rsidRPr="0083503F" w:rsidRDefault="0083503F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E5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При вариант 1 „Без действие“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="00EE5E6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- 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Наредбата на община Аксаково няма да е приведена в съответствие с действащата </w:t>
            </w:r>
            <w:r w:rsidR="00EE5E6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национална 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нормативна уредба и това би затруднило процеса на адаптация на обществото към новата парична единица.</w:t>
            </w:r>
          </w:p>
          <w:p w:rsidR="0083503F" w:rsidRPr="00EE5E6D" w:rsidRDefault="0083503F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bg-BG" w:eastAsia="bg-BG"/>
              </w:rPr>
            </w:pPr>
          </w:p>
          <w:p w:rsidR="00DC0A07" w:rsidRPr="005D0764" w:rsidRDefault="0083503F" w:rsidP="0065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</w:pPr>
            <w:r w:rsidRPr="00EE5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При </w:t>
            </w:r>
            <w:r w:rsidRPr="00B75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вариант </w:t>
            </w:r>
            <w:r w:rsidRPr="00EE5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2 </w:t>
            </w:r>
            <w:r w:rsidRPr="00EE5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„Приемане на изменения и допълнения на Наредбата“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="00EE5E6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- </w:t>
            </w:r>
            <w:r w:rsidR="00EE5E6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>Н</w:t>
            </w:r>
            <w:r w:rsidR="00DC0A07" w:rsidRPr="00DC0A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 xml:space="preserve">ормативната уредба с местно значение 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 xml:space="preserve">ще се </w:t>
            </w:r>
            <w:r w:rsidR="00DC0A07" w:rsidRPr="00DC0A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 xml:space="preserve">синхронизира 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g-BG" w:eastAsia="bg-BG"/>
              </w:rPr>
              <w:t xml:space="preserve">с </w:t>
            </w:r>
            <w:r w:rsidR="00DC0A07" w:rsidRPr="00DC0A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нормативни актове от по-висока степен</w:t>
            </w:r>
            <w:r w:rsidR="00DC0A07" w:rsidRPr="00DC0A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eastAsia="bg-BG"/>
              </w:rPr>
              <w:t>,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 xml:space="preserve"> като се</w:t>
            </w:r>
            <w:r w:rsidR="00DC0A07" w:rsidRPr="00DC0A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eastAsia="bg-BG"/>
              </w:rPr>
              <w:t xml:space="preserve"> </w:t>
            </w:r>
            <w:r w:rsidRPr="00DC0A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гарантира високо ниво на прозрачност на </w:t>
            </w:r>
            <w:r w:rsidR="00651FC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процесите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>.</w:t>
            </w:r>
          </w:p>
        </w:tc>
      </w:tr>
      <w:tr w:rsidR="0074750C" w:rsidRPr="0083503F" w:rsidTr="00211BAF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750C" w:rsidRPr="0083503F" w:rsidRDefault="0074750C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 Избор на препоръчителен вариант</w:t>
            </w:r>
            <w:r w:rsidR="00431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B75BFE" w:rsidRPr="0083503F" w:rsidRDefault="00DC0A07" w:rsidP="00EE5E6D">
            <w:pPr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В случая е препоръчително приемането на предлаганите промени в Наредбата. </w:t>
            </w:r>
            <w:r w:rsidRPr="00B75BF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Всякакъв друг вариант би 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довел до</w:t>
            </w:r>
            <w:r w:rsidRPr="00B75BF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неизпълнение на нормативни актове от по-висо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ка степен</w:t>
            </w:r>
            <w:r w:rsidRPr="00B75BF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</w:tr>
      <w:tr w:rsidR="0087600E" w:rsidRPr="0083503F" w:rsidTr="00211BAF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7600E" w:rsidRPr="0083503F" w:rsidRDefault="0074750C" w:rsidP="0043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</w:t>
            </w:r>
            <w:r w:rsidR="0087600E"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:rsidR="0087600E" w:rsidRPr="0083503F" w:rsidRDefault="0087600E" w:rsidP="0043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object w:dxaOrig="225" w:dyaOrig="225">
                <v:shape id="_x0000_i1057" type="#_x0000_t75" style="width:108pt;height:18pt" o:ole="">
                  <v:imagedata r:id="rId12" o:title=""/>
                </v:shape>
                <w:control r:id="rId13" w:name="OptionButton3" w:shapeid="_x0000_i1057"/>
              </w:object>
            </w:r>
          </w:p>
          <w:p w:rsidR="0087600E" w:rsidRPr="0083503F" w:rsidRDefault="0087600E" w:rsidP="0043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object w:dxaOrig="225" w:dyaOrig="225">
                <v:shape id="_x0000_i1059" type="#_x0000_t75" style="width:108pt;height:18pt" o:ole="">
                  <v:imagedata r:id="rId14" o:title=""/>
                </v:shape>
                <w:control r:id="rId15" w:name="OptionButton4" w:shapeid="_x0000_i1059"/>
              </w:object>
            </w:r>
          </w:p>
          <w:p w:rsidR="0087600E" w:rsidRDefault="0087600E" w:rsidP="0043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8350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object w:dxaOrig="225" w:dyaOrig="225">
                <v:shape id="_x0000_i1061" type="#_x0000_t75" style="width:108pt;height:18pt" o:ole="">
                  <v:imagedata r:id="rId16" o:title=""/>
                </v:shape>
                <w:control r:id="rId17" w:name="OptionButton5" w:shapeid="_x0000_i1061"/>
              </w:object>
            </w:r>
          </w:p>
          <w:p w:rsidR="00431C2F" w:rsidRPr="00431C2F" w:rsidRDefault="00431C2F" w:rsidP="0043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</w:pPr>
          </w:p>
          <w:p w:rsidR="00255525" w:rsidRPr="00255525" w:rsidRDefault="00255525" w:rsidP="0043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431C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Всички суми посочени в Наредбата в лева се превалутират</w:t>
            </w:r>
            <w:r w:rsidR="00431C2F" w:rsidRPr="00431C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евро</w:t>
            </w:r>
            <w:r w:rsidRPr="00431C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съгласно </w:t>
            </w:r>
            <w:r w:rsidRPr="00431C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Закона за въвеждане на еврото в Република България</w:t>
            </w:r>
            <w:r w:rsidR="00431C2F" w:rsidRPr="00431C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</w:tr>
      <w:tr w:rsidR="0087600E" w:rsidRPr="0083503F" w:rsidTr="00211BAF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7600E" w:rsidRPr="0083503F" w:rsidRDefault="00AD33FD" w:rsidP="0043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</w:t>
            </w:r>
            <w:r w:rsidR="0087600E"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.2. Създават ли се нови/засягат ли се съществуващи регулаторни режими и услуги от прилагането на препоръчителния вариант (включително по отделните проблеми)?</w:t>
            </w:r>
          </w:p>
          <w:p w:rsidR="0087600E" w:rsidRPr="0083503F" w:rsidRDefault="0087600E" w:rsidP="0043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8350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object w:dxaOrig="225" w:dyaOrig="225">
                <v:shape id="_x0000_i1063" type="#_x0000_t75" style="width:108pt;height:18pt" o:ole="">
                  <v:imagedata r:id="rId18" o:title=""/>
                </v:shape>
                <w:control r:id="rId19" w:name="OptionButton16" w:shapeid="_x0000_i1063"/>
              </w:object>
            </w:r>
          </w:p>
          <w:p w:rsidR="0087600E" w:rsidRPr="0083503F" w:rsidRDefault="0087600E" w:rsidP="0043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object w:dxaOrig="225" w:dyaOrig="225">
                <v:shape id="_x0000_i1065" type="#_x0000_t75" style="width:108pt;height:18pt" o:ole="">
                  <v:imagedata r:id="rId20" o:title=""/>
                </v:shape>
                <w:control r:id="rId21" w:name="OptionButton17" w:shapeid="_x0000_i1065"/>
              </w:object>
            </w:r>
          </w:p>
        </w:tc>
      </w:tr>
      <w:tr w:rsidR="0087600E" w:rsidRPr="0083503F" w:rsidTr="00211BAF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7600E" w:rsidRPr="0083503F" w:rsidRDefault="00AD33FD" w:rsidP="0043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</w:t>
            </w:r>
            <w:r w:rsidR="0087600E"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.3. Създават ли се нови регистри от прилагането на препоръчителния вариант (включително по отделните проблеми)?</w:t>
            </w:r>
          </w:p>
          <w:p w:rsidR="0087600E" w:rsidRPr="0083503F" w:rsidRDefault="0087600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GB"/>
              </w:rPr>
            </w:pPr>
            <w:r w:rsidRPr="0083503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GB"/>
              </w:rPr>
              <w:object w:dxaOrig="225" w:dyaOrig="225">
                <v:shape id="_x0000_i1067" type="#_x0000_t75" style="width:108pt;height:18pt" o:ole="">
                  <v:imagedata r:id="rId18" o:title=""/>
                </v:shape>
                <w:control r:id="rId22" w:name="OptionButton18" w:shapeid="_x0000_i1067"/>
              </w:object>
            </w:r>
          </w:p>
          <w:p w:rsidR="0087600E" w:rsidRPr="0083503F" w:rsidRDefault="0087600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object w:dxaOrig="225" w:dyaOrig="225">
                <v:shape id="_x0000_i1069" type="#_x0000_t75" style="width:108pt;height:18pt" o:ole="">
                  <v:imagedata r:id="rId20" o:title=""/>
                </v:shape>
                <w:control r:id="rId23" w:name="OptionButton19" w:shapeid="_x0000_i1069"/>
              </w:object>
            </w:r>
          </w:p>
        </w:tc>
      </w:tr>
      <w:tr w:rsidR="00AD33FD" w:rsidRPr="0083503F" w:rsidTr="00211BAF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33FD" w:rsidRPr="00076E63" w:rsidRDefault="00AD33FD" w:rsidP="00AD3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6.4. По какъв начин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препоръчителният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въздейства върху микро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 малките и средните предприятия (МСП)</w:t>
            </w:r>
            <w:r w:rsidRPr="00076E63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bookmarkStart w:id="0" w:name="_GoBack"/>
          <w:p w:rsidR="00AD33FD" w:rsidRPr="00076E63" w:rsidRDefault="00AD33FD" w:rsidP="00AD33FD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Calibri" w:eastAsia="MS Mincho" w:hAnsi="Calibri" w:cs="MS Mincho"/>
                <w:sz w:val="24"/>
                <w:szCs w:val="24"/>
                <w:lang w:val="en-GB"/>
              </w:rPr>
              <w:object w:dxaOrig="225" w:dyaOrig="225">
                <v:shape id="_x0000_i1090" type="#_x0000_t75" style="width:259.6pt;height:18pt" o:ole="">
                  <v:imagedata r:id="rId24" o:title=""/>
                </v:shape>
                <w:control r:id="rId25" w:name="OptionButton6" w:shapeid="_x0000_i1090"/>
              </w:object>
            </w:r>
            <w:bookmarkEnd w:id="0"/>
          </w:p>
          <w:p w:rsidR="00AD33FD" w:rsidRPr="0083503F" w:rsidRDefault="00AD33FD" w:rsidP="00AD3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Calibri" w:eastAsia="MS Mincho" w:hAnsi="Calibri" w:cs="MS Mincho"/>
                <w:sz w:val="24"/>
                <w:szCs w:val="24"/>
                <w:lang w:val="en-GB"/>
              </w:rPr>
              <w:object w:dxaOrig="225" w:dyaOrig="225">
                <v:shape id="_x0000_i1089" type="#_x0000_t75" style="width:161.2pt;height:18pt" o:ole="">
                  <v:imagedata r:id="rId26" o:title=""/>
                </v:shape>
                <w:control r:id="rId27" w:name="OptionButton7" w:shapeid="_x0000_i1089"/>
              </w:object>
            </w:r>
          </w:p>
        </w:tc>
      </w:tr>
      <w:tr w:rsidR="0087600E" w:rsidRPr="0083503F" w:rsidTr="00211BAF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31C2F" w:rsidRPr="0083503F" w:rsidRDefault="00AD33FD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</w:t>
            </w:r>
            <w:r w:rsidR="0087600E"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</w:t>
            </w:r>
            <w:r w:rsidR="0087600E"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 Потенциални рискове от прилагането на препоръчителния вариант (включително по отделните проблеми):</w:t>
            </w:r>
          </w:p>
          <w:p w:rsidR="0087600E" w:rsidRPr="005D0764" w:rsidRDefault="0087600E" w:rsidP="005D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са идентифицирани конкретни рискове при приемане на </w:t>
            </w:r>
            <w:r w:rsidR="0074750C"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промените в Наредбата.</w:t>
            </w:r>
          </w:p>
        </w:tc>
      </w:tr>
      <w:tr w:rsidR="0087600E" w:rsidRPr="0083503F" w:rsidTr="00211BAF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600E" w:rsidRPr="0083503F" w:rsidRDefault="00AD33FD" w:rsidP="0083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</w:t>
            </w:r>
            <w:r w:rsidR="0087600E"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 Консултации:</w:t>
            </w:r>
          </w:p>
          <w:p w:rsidR="0087600E" w:rsidRPr="0083503F" w:rsidRDefault="0087600E" w:rsidP="00835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object w:dxaOrig="225" w:dyaOrig="225">
                <v:shape id="_x0000_i1075" type="#_x0000_t75" style="width:498.8pt;height:18pt" o:ole="">
                  <v:imagedata r:id="rId28" o:title=""/>
                </v:shape>
                <w:control r:id="rId29" w:name="OptionButton13" w:shapeid="_x0000_i1075"/>
              </w:object>
            </w:r>
          </w:p>
          <w:p w:rsidR="0087600E" w:rsidRPr="0083503F" w:rsidRDefault="0087600E" w:rsidP="00835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</w:p>
          <w:p w:rsidR="0087600E" w:rsidRPr="0083503F" w:rsidRDefault="0087600E" w:rsidP="008350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GB"/>
              </w:rPr>
              <w:object w:dxaOrig="225" w:dyaOrig="225">
                <v:shape id="_x0000_i1077" type="#_x0000_t75" style="width:502.4pt;height:18pt" o:ole="">
                  <v:imagedata r:id="rId30" o:title=""/>
                </v:shape>
                <w:control r:id="rId31" w:name="OptionButton15" w:shapeid="_x0000_i1077"/>
              </w:object>
            </w:r>
          </w:p>
          <w:p w:rsidR="00FC359D" w:rsidRPr="0083503F" w:rsidRDefault="00FC359D" w:rsidP="0083503F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Съгласно разпоредбата на чл.26, ал.4 от Закона за нормативните актове</w:t>
            </w:r>
            <w:r w:rsidR="00431C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bg-BG"/>
              </w:rPr>
              <w:t xml:space="preserve"> „</w:t>
            </w:r>
            <w:r w:rsidRPr="008350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bg-BG"/>
              </w:rPr>
              <w:t>Срокът за предложения и становища по проектите, публикувани за обществени консултации по ал.3, е не по-кратък от 30 дни. При изключителни случаи и изрично посочване на причините в мотивите, съответно в доклада, съставителят на проекта може да определи друг срок, но не по-кратък от 14 дни. ".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  <w:p w:rsidR="00FC359D" w:rsidRPr="0083503F" w:rsidRDefault="00FC359D" w:rsidP="0083503F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35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Проектът</w:t>
            </w:r>
            <w:r w:rsidR="00431C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 изменение и допълнение</w:t>
            </w:r>
            <w:r w:rsidRPr="0083503F">
              <w:rPr>
                <w:rFonts w:ascii="Times New Roman" w:hAnsi="Times New Roman" w:cs="Times New Roman"/>
                <w:sz w:val="24"/>
                <w:szCs w:val="24"/>
              </w:rPr>
              <w:t xml:space="preserve"> на Наредбата ще бъде предоставен за обществени консултации в рамките на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83503F">
              <w:rPr>
                <w:rFonts w:ascii="Times New Roman" w:hAnsi="Times New Roman" w:cs="Times New Roman"/>
                <w:sz w:val="24"/>
                <w:szCs w:val="24"/>
              </w:rPr>
              <w:t>30 дни, като за този срок ще бъде публикуван на официалната страница на Община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83503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Аксаково</w:t>
            </w:r>
            <w:r w:rsidRPr="0083503F">
              <w:rPr>
                <w:rFonts w:ascii="Times New Roman" w:hAnsi="Times New Roman" w:cs="Times New Roman"/>
                <w:sz w:val="24"/>
                <w:szCs w:val="24"/>
              </w:rPr>
              <w:t>, раздел „</w:t>
            </w:r>
            <w:r w:rsidRPr="0083503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Портал за обществени консултации</w:t>
            </w:r>
            <w:r w:rsidRPr="0083503F">
              <w:rPr>
                <w:rFonts w:ascii="Times New Roman" w:hAnsi="Times New Roman" w:cs="Times New Roman"/>
                <w:sz w:val="24"/>
                <w:szCs w:val="24"/>
              </w:rPr>
              <w:t xml:space="preserve">“. </w:t>
            </w:r>
          </w:p>
          <w:p w:rsidR="00FC359D" w:rsidRPr="0083503F" w:rsidRDefault="00FC359D" w:rsidP="0083503F">
            <w:pPr>
              <w:autoSpaceDE w:val="0"/>
              <w:autoSpaceDN w:val="0"/>
              <w:adjustRightInd w:val="0"/>
              <w:spacing w:after="0" w:line="240" w:lineRule="auto"/>
              <w:ind w:firstLine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03F">
              <w:rPr>
                <w:rFonts w:ascii="Times New Roman" w:hAnsi="Times New Roman" w:cs="Times New Roman"/>
                <w:sz w:val="24"/>
                <w:szCs w:val="24"/>
              </w:rPr>
              <w:t>Постъпилите в този срок</w:t>
            </w:r>
            <w:r w:rsidRPr="0083503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3503F">
              <w:rPr>
                <w:rFonts w:ascii="Times New Roman" w:hAnsi="Times New Roman" w:cs="Times New Roman"/>
                <w:sz w:val="24"/>
                <w:szCs w:val="24"/>
              </w:rPr>
              <w:t>становища,</w:t>
            </w:r>
            <w:r w:rsidRPr="0083503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предложения и възражения,</w:t>
            </w:r>
            <w:r w:rsidRPr="0083503F">
              <w:rPr>
                <w:rFonts w:ascii="Times New Roman" w:hAnsi="Times New Roman" w:cs="Times New Roman"/>
                <w:sz w:val="24"/>
                <w:szCs w:val="24"/>
              </w:rPr>
              <w:t xml:space="preserve"> както и обосновка за неприетите предложения, ще бъдат</w:t>
            </w:r>
            <w:r w:rsidRPr="0083503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3503F">
              <w:rPr>
                <w:rFonts w:ascii="Times New Roman" w:hAnsi="Times New Roman" w:cs="Times New Roman"/>
                <w:sz w:val="24"/>
                <w:szCs w:val="24"/>
              </w:rPr>
              <w:t>отразени в справка, която ще се публикува на официалната страница на общината в</w:t>
            </w:r>
            <w:r w:rsidRPr="0083503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3503F">
              <w:rPr>
                <w:rFonts w:ascii="Times New Roman" w:hAnsi="Times New Roman" w:cs="Times New Roman"/>
                <w:sz w:val="24"/>
                <w:szCs w:val="24"/>
              </w:rPr>
              <w:t>предвидения от закона срок.</w:t>
            </w:r>
          </w:p>
          <w:p w:rsidR="00FC359D" w:rsidRPr="0083503F" w:rsidRDefault="00FC359D" w:rsidP="0083503F">
            <w:pPr>
              <w:autoSpaceDE w:val="0"/>
              <w:autoSpaceDN w:val="0"/>
              <w:adjustRightInd w:val="0"/>
              <w:spacing w:after="0" w:line="240" w:lineRule="auto"/>
              <w:ind w:firstLine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Проектът </w:t>
            </w:r>
            <w:r w:rsidR="00431C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за изменение и допълнение 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на Наредбата ще бъде публикуван и на официалната интернет страница на Министерски съвет, раздел </w:t>
            </w:r>
            <w:r w:rsidRPr="0083503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83503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Портал за обществени консултации</w:t>
            </w:r>
            <w:r w:rsidRPr="0083503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3503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за 30 дни. </w:t>
            </w:r>
          </w:p>
          <w:p w:rsidR="0087600E" w:rsidRPr="0083503F" w:rsidRDefault="00FC359D" w:rsidP="0083503F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3503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Постъпилите в този срок предложения и становища ще бъдат отразени в справка, която ще бъде публикувана на официалната страница на Министерски съвет.</w:t>
            </w:r>
          </w:p>
        </w:tc>
      </w:tr>
      <w:tr w:rsidR="0087600E" w:rsidRPr="0083503F" w:rsidTr="00211BAF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7600E" w:rsidRPr="0083503F" w:rsidRDefault="00AD33FD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8</w:t>
            </w:r>
            <w:r w:rsidR="0087600E"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 Приемането на нормативния акт произтича ли от правото на Европейския съюз?</w:t>
            </w:r>
          </w:p>
          <w:p w:rsidR="0087600E" w:rsidRPr="0083503F" w:rsidRDefault="0087600E" w:rsidP="0083503F">
            <w:pPr>
              <w:spacing w:after="0" w:line="240" w:lineRule="auto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val="en-GB"/>
              </w:rPr>
              <w:object w:dxaOrig="225" w:dyaOrig="225">
                <v:shape id="_x0000_i1088" type="#_x0000_t75" style="width:108pt;height:18pt" o:ole="">
                  <v:imagedata r:id="rId32" o:title=""/>
                </v:shape>
                <w:control r:id="rId33" w:name="OptionButton9" w:shapeid="_x0000_i1088"/>
              </w:object>
            </w:r>
          </w:p>
          <w:p w:rsidR="0087600E" w:rsidRDefault="0087600E" w:rsidP="00431C2F">
            <w:pPr>
              <w:spacing w:after="0" w:line="240" w:lineRule="auto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83503F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val="en-GB"/>
              </w:rPr>
              <w:object w:dxaOrig="225" w:dyaOrig="225">
                <v:shape id="_x0000_i1087" type="#_x0000_t75" style="width:108pt;height:18pt" o:ole="">
                  <v:imagedata r:id="rId34" o:title=""/>
                </v:shape>
                <w:control r:id="rId35" w:name="OptionButton10" w:shapeid="_x0000_i1087"/>
              </w:object>
            </w:r>
          </w:p>
          <w:p w:rsidR="00431C2F" w:rsidRPr="00431C2F" w:rsidRDefault="00431C2F" w:rsidP="00DB3E0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val="bg-BG"/>
              </w:rPr>
            </w:pPr>
          </w:p>
        </w:tc>
      </w:tr>
      <w:tr w:rsidR="0087600E" w:rsidRPr="0083503F" w:rsidTr="00211BAF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7600E" w:rsidRPr="0083503F" w:rsidRDefault="00AD33FD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9</w:t>
            </w:r>
            <w:r w:rsidR="0087600E"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  Изисква ли се извършване на цялостна предварителна оценка на въздействието поради очаквани значителни последици?</w:t>
            </w:r>
          </w:p>
          <w:p w:rsidR="0087600E" w:rsidRPr="0083503F" w:rsidRDefault="0087600E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object w:dxaOrig="225" w:dyaOrig="225">
                <v:shape id="_x0000_i1083" type="#_x0000_t75" style="width:108pt;height:18pt" o:ole="">
                  <v:imagedata r:id="rId18" o:title=""/>
                </v:shape>
                <w:control r:id="rId36" w:name="OptionButton20" w:shapeid="_x0000_i1083"/>
              </w:object>
            </w:r>
          </w:p>
          <w:p w:rsidR="0087600E" w:rsidRDefault="0087600E" w:rsidP="005D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object w:dxaOrig="225" w:dyaOrig="225">
                <v:shape id="_x0000_i1085" type="#_x0000_t75" style="width:108pt;height:18pt" o:ole="">
                  <v:imagedata r:id="rId20" o:title=""/>
                </v:shape>
                <w:control r:id="rId37" w:name="OptionButton21" w:shapeid="_x0000_i1085"/>
              </w:object>
            </w:r>
          </w:p>
          <w:p w:rsidR="00431C2F" w:rsidRPr="00431C2F" w:rsidRDefault="00431C2F" w:rsidP="0065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31C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случая се извършват промени в Наредбата, произтичащи от закон.</w:t>
            </w:r>
          </w:p>
        </w:tc>
      </w:tr>
      <w:tr w:rsidR="0087600E" w:rsidRPr="0083503F" w:rsidTr="00211BAF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600E" w:rsidRPr="0083503F" w:rsidRDefault="00AD33FD" w:rsidP="0083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</w:t>
            </w:r>
            <w:r w:rsidR="0087600E" w:rsidRPr="00835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:rsidR="0087600E" w:rsidRPr="0083503F" w:rsidRDefault="0087600E" w:rsidP="0083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7600E" w:rsidRPr="00651FCF" w:rsidRDefault="0087600E" w:rsidP="008350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51FC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Име и длъжност: </w:t>
            </w:r>
            <w:r w:rsidR="00EE66DE" w:rsidRPr="00651FC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………..</w:t>
            </w:r>
          </w:p>
          <w:p w:rsidR="0087600E" w:rsidRPr="00651FCF" w:rsidRDefault="0087600E" w:rsidP="00835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651FC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Дата: </w:t>
            </w:r>
            <w:r w:rsidR="00EE66DE" w:rsidRPr="00651FC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06.11</w:t>
            </w:r>
            <w:r w:rsidRPr="00651FC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.2025 г.</w:t>
            </w:r>
          </w:p>
          <w:p w:rsidR="0087600E" w:rsidRPr="0083503F" w:rsidRDefault="0087600E" w:rsidP="00EE6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  <w:r w:rsidRPr="00651FC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Подпис:</w:t>
            </w:r>
            <w:r w:rsidRPr="0083503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87600E" w:rsidRPr="0083503F" w:rsidRDefault="0087600E" w:rsidP="0083503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bg-BG"/>
        </w:rPr>
      </w:pPr>
    </w:p>
    <w:p w:rsidR="00440A7D" w:rsidRPr="0083503F" w:rsidRDefault="00440A7D" w:rsidP="00835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0A7D" w:rsidRPr="0083503F" w:rsidSect="00AD33FD">
      <w:footerReference w:type="default" r:id="rId38"/>
      <w:pgSz w:w="11906" w:h="16838"/>
      <w:pgMar w:top="851" w:right="1417" w:bottom="851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BAF" w:rsidRDefault="00211BAF">
      <w:pPr>
        <w:spacing w:after="0" w:line="240" w:lineRule="auto"/>
      </w:pPr>
      <w:r>
        <w:separator/>
      </w:r>
    </w:p>
  </w:endnote>
  <w:endnote w:type="continuationSeparator" w:id="0">
    <w:p w:rsidR="00211BAF" w:rsidRDefault="0021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BAF" w:rsidRDefault="00211BAF">
    <w:pPr>
      <w:pStyle w:val="Footer"/>
      <w:jc w:val="right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159F4"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t xml:space="preserve"> от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159F4">
      <w:rPr>
        <w:b/>
        <w:bCs/>
      </w:rPr>
      <w:t>4</w:t>
    </w:r>
    <w:r>
      <w:rPr>
        <w:b/>
        <w:bCs/>
        <w:sz w:val="24"/>
        <w:szCs w:val="24"/>
      </w:rPr>
      <w:fldChar w:fldCharType="end"/>
    </w:r>
  </w:p>
  <w:p w:rsidR="00211BAF" w:rsidRDefault="00211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BAF" w:rsidRDefault="00211BAF">
      <w:pPr>
        <w:spacing w:after="0" w:line="240" w:lineRule="auto"/>
      </w:pPr>
      <w:r>
        <w:separator/>
      </w:r>
    </w:p>
  </w:footnote>
  <w:footnote w:type="continuationSeparator" w:id="0">
    <w:p w:rsidR="00211BAF" w:rsidRDefault="00211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"/>
      <w:lvlJc w:val="left"/>
    </w:lvl>
    <w:lvl w:ilvl="4">
      <w:start w:val="1"/>
      <w:numFmt w:val="decimal"/>
      <w:lvlText w:val="%3."/>
      <w:lvlJc w:val="left"/>
    </w:lvl>
    <w:lvl w:ilvl="5">
      <w:start w:val="1"/>
      <w:numFmt w:val="decimal"/>
      <w:lvlText w:val="%3."/>
      <w:lvlJc w:val="left"/>
    </w:lvl>
    <w:lvl w:ilvl="6">
      <w:start w:val="1"/>
      <w:numFmt w:val="decimal"/>
      <w:lvlText w:val="%3."/>
      <w:lvlJc w:val="left"/>
    </w:lvl>
    <w:lvl w:ilvl="7">
      <w:start w:val="1"/>
      <w:numFmt w:val="decimal"/>
      <w:lvlText w:val="%3."/>
      <w:lvlJc w:val="left"/>
    </w:lvl>
    <w:lvl w:ilvl="8">
      <w:start w:val="1"/>
      <w:numFmt w:val="decimal"/>
      <w:lvlText w:val="%3.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upperRoman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"/>
      <w:lvlJc w:val="left"/>
    </w:lvl>
    <w:lvl w:ilvl="4">
      <w:start w:val="1"/>
      <w:numFmt w:val="decimal"/>
      <w:lvlText w:val="%3."/>
      <w:lvlJc w:val="left"/>
    </w:lvl>
    <w:lvl w:ilvl="5">
      <w:start w:val="1"/>
      <w:numFmt w:val="decimal"/>
      <w:lvlText w:val="%3."/>
      <w:lvlJc w:val="left"/>
    </w:lvl>
    <w:lvl w:ilvl="6">
      <w:start w:val="1"/>
      <w:numFmt w:val="decimal"/>
      <w:lvlText w:val="%3."/>
      <w:lvlJc w:val="left"/>
    </w:lvl>
    <w:lvl w:ilvl="7">
      <w:start w:val="1"/>
      <w:numFmt w:val="decimal"/>
      <w:lvlText w:val="%3."/>
      <w:lvlJc w:val="left"/>
    </w:lvl>
    <w:lvl w:ilvl="8">
      <w:start w:val="1"/>
      <w:numFmt w:val="decimal"/>
      <w:lvlText w:val="%3."/>
      <w:lvlJc w:val="left"/>
    </w:lvl>
  </w:abstractNum>
  <w:abstractNum w:abstractNumId="2" w15:restartNumberingAfterBreak="0">
    <w:nsid w:val="046C4753"/>
    <w:multiLevelType w:val="hybridMultilevel"/>
    <w:tmpl w:val="49EE8300"/>
    <w:lvl w:ilvl="0" w:tplc="EE48EB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E703D"/>
    <w:multiLevelType w:val="hybridMultilevel"/>
    <w:tmpl w:val="44D2A580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" w15:restartNumberingAfterBreak="0">
    <w:nsid w:val="23D56D21"/>
    <w:multiLevelType w:val="hybridMultilevel"/>
    <w:tmpl w:val="BA20FD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776A1"/>
    <w:multiLevelType w:val="hybridMultilevel"/>
    <w:tmpl w:val="8506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E462C"/>
    <w:multiLevelType w:val="hybridMultilevel"/>
    <w:tmpl w:val="2C980F60"/>
    <w:lvl w:ilvl="0" w:tplc="465E03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0E"/>
    <w:rsid w:val="00010CE5"/>
    <w:rsid w:val="000D78CD"/>
    <w:rsid w:val="00156008"/>
    <w:rsid w:val="00211BAF"/>
    <w:rsid w:val="00224ADC"/>
    <w:rsid w:val="00255525"/>
    <w:rsid w:val="002C2312"/>
    <w:rsid w:val="003B6FD3"/>
    <w:rsid w:val="00431C2F"/>
    <w:rsid w:val="00440A7D"/>
    <w:rsid w:val="005D0764"/>
    <w:rsid w:val="00651FCF"/>
    <w:rsid w:val="00703F20"/>
    <w:rsid w:val="0074750C"/>
    <w:rsid w:val="00750D9C"/>
    <w:rsid w:val="00793728"/>
    <w:rsid w:val="0083503F"/>
    <w:rsid w:val="0087600E"/>
    <w:rsid w:val="008B0C6A"/>
    <w:rsid w:val="00945F30"/>
    <w:rsid w:val="009F3D5E"/>
    <w:rsid w:val="00A85EF6"/>
    <w:rsid w:val="00AD33FD"/>
    <w:rsid w:val="00B159F4"/>
    <w:rsid w:val="00B75BFE"/>
    <w:rsid w:val="00BB4EC1"/>
    <w:rsid w:val="00C11D23"/>
    <w:rsid w:val="00C44E25"/>
    <w:rsid w:val="00D91BB4"/>
    <w:rsid w:val="00DB3E03"/>
    <w:rsid w:val="00DC0A07"/>
    <w:rsid w:val="00DC3AA9"/>
    <w:rsid w:val="00EE5E6D"/>
    <w:rsid w:val="00EE66DE"/>
    <w:rsid w:val="00F75906"/>
    <w:rsid w:val="00FC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FF70FA0"/>
  <w15:chartTrackingRefBased/>
  <w15:docId w15:val="{B94272FF-621B-4A8D-BFEE-D9E6728C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60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00E"/>
  </w:style>
  <w:style w:type="paragraph" w:styleId="Header">
    <w:name w:val="header"/>
    <w:basedOn w:val="Normal"/>
    <w:link w:val="HeaderChar"/>
    <w:uiPriority w:val="99"/>
    <w:unhideWhenUsed/>
    <w:rsid w:val="008760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00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F3D5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F3D5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3D5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F3D5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03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fontTable" Target="fontTable.xml"/><Relationship Id="rId21" Type="http://schemas.openxmlformats.org/officeDocument/2006/relationships/control" Target="activeX/activeX5.xml"/><Relationship Id="rId34" Type="http://schemas.openxmlformats.org/officeDocument/2006/relationships/image" Target="media/image12.wmf"/><Relationship Id="rId7" Type="http://schemas.openxmlformats.org/officeDocument/2006/relationships/image" Target="media/image1.emf"/><Relationship Id="rId12" Type="http://schemas.openxmlformats.org/officeDocument/2006/relationships/image" Target="media/image2.wmf"/><Relationship Id="rId17" Type="http://schemas.openxmlformats.org/officeDocument/2006/relationships/control" Target="activeX/activeX3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ksakovo@aksakovo.bg" TargetMode="Externa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control" Target="activeX/activeX15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2.xml"/><Relationship Id="rId23" Type="http://schemas.openxmlformats.org/officeDocument/2006/relationships/control" Target="activeX/activeX7.xml"/><Relationship Id="rId28" Type="http://schemas.openxmlformats.org/officeDocument/2006/relationships/image" Target="media/image9.wmf"/><Relationship Id="rId36" Type="http://schemas.openxmlformats.org/officeDocument/2006/relationships/control" Target="activeX/activeX14.xml"/><Relationship Id="rId10" Type="http://schemas.openxmlformats.org/officeDocument/2006/relationships/hyperlink" Target="http://www.aksakovo.bg" TargetMode="External"/><Relationship Id="rId19" Type="http://schemas.openxmlformats.org/officeDocument/2006/relationships/control" Target="activeX/activeX4.xml"/><Relationship Id="rId31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3.wmf"/><Relationship Id="rId22" Type="http://schemas.openxmlformats.org/officeDocument/2006/relationships/control" Target="activeX/activeX6.xml"/><Relationship Id="rId27" Type="http://schemas.openxmlformats.org/officeDocument/2006/relationships/control" Target="activeX/activeX9.xml"/><Relationship Id="rId30" Type="http://schemas.openxmlformats.org/officeDocument/2006/relationships/image" Target="media/image10.wmf"/><Relationship Id="rId35" Type="http://schemas.openxmlformats.org/officeDocument/2006/relationships/control" Target="activeX/activeX13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Vesela G. Unakova</dc:creator>
  <cp:keywords/>
  <dc:description/>
  <cp:lastModifiedBy>Irina I. Dobreva</cp:lastModifiedBy>
  <cp:revision>4</cp:revision>
  <dcterms:created xsi:type="dcterms:W3CDTF">2025-10-08T07:25:00Z</dcterms:created>
  <dcterms:modified xsi:type="dcterms:W3CDTF">2025-11-06T11:41:00Z</dcterms:modified>
</cp:coreProperties>
</file>