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2205" w14:textId="77777777" w:rsidR="00AD087A" w:rsidRPr="007548A6" w:rsidRDefault="00AD087A">
      <w:pPr>
        <w:jc w:val="center"/>
        <w:rPr>
          <w:rFonts w:ascii="Times New Roman" w:hAnsi="Times New Roman"/>
          <w:b/>
          <w:sz w:val="36"/>
          <w:szCs w:val="36"/>
          <w:lang w:val="bg-BG"/>
        </w:rPr>
      </w:pPr>
      <w:r w:rsidRPr="007548A6">
        <w:rPr>
          <w:rFonts w:ascii="Times New Roman" w:hAnsi="Times New Roman"/>
          <w:b/>
          <w:sz w:val="36"/>
          <w:szCs w:val="36"/>
          <w:lang w:val="bg-BG"/>
        </w:rPr>
        <w:t>М  О  Т  И  В  И</w:t>
      </w:r>
    </w:p>
    <w:p w14:paraId="5B3907F6" w14:textId="77777777" w:rsidR="00AD087A" w:rsidRPr="007548A6" w:rsidRDefault="00AD087A">
      <w:pPr>
        <w:jc w:val="center"/>
        <w:rPr>
          <w:rFonts w:ascii="Times New Roman" w:hAnsi="Times New Roman"/>
          <w:b/>
          <w:sz w:val="26"/>
          <w:szCs w:val="26"/>
          <w:lang w:val="bg-BG"/>
        </w:rPr>
      </w:pPr>
    </w:p>
    <w:p w14:paraId="35F342CE" w14:textId="6C3A03FE" w:rsidR="00AD087A" w:rsidRPr="00866F8A" w:rsidRDefault="00AD087A" w:rsidP="00866F8A">
      <w:pPr>
        <w:jc w:val="center"/>
        <w:rPr>
          <w:rFonts w:ascii="Times New Roman" w:hAnsi="Times New Roman"/>
          <w:b/>
          <w:smallCaps/>
          <w:sz w:val="30"/>
          <w:szCs w:val="30"/>
          <w:lang w:val="bg-BG"/>
        </w:rPr>
      </w:pPr>
      <w:r w:rsidRPr="00866F8A">
        <w:rPr>
          <w:rFonts w:ascii="Times New Roman" w:hAnsi="Times New Roman"/>
          <w:b/>
          <w:smallCaps/>
          <w:sz w:val="30"/>
          <w:szCs w:val="30"/>
          <w:lang w:val="bg-BG"/>
        </w:rPr>
        <w:t xml:space="preserve">към проекта на Закон за </w:t>
      </w:r>
      <w:r w:rsidR="007548A6" w:rsidRPr="00866F8A">
        <w:rPr>
          <w:rFonts w:ascii="Times New Roman" w:hAnsi="Times New Roman"/>
          <w:b/>
          <w:smallCaps/>
          <w:sz w:val="30"/>
          <w:szCs w:val="30"/>
          <w:lang w:val="bg-BG"/>
        </w:rPr>
        <w:t xml:space="preserve">изменение и допълнение на </w:t>
      </w:r>
      <w:r w:rsidR="007548A6" w:rsidRPr="00866F8A">
        <w:rPr>
          <w:rFonts w:ascii="Times New Roman" w:hAnsi="Times New Roman"/>
          <w:b/>
          <w:smallCaps/>
          <w:sz w:val="30"/>
          <w:szCs w:val="30"/>
          <w:lang w:val="bg-BG"/>
        </w:rPr>
        <w:br/>
        <w:t>Закона за данък върху добавената стойност</w:t>
      </w:r>
    </w:p>
    <w:p w14:paraId="5056BBE4" w14:textId="77777777" w:rsidR="00AD087A" w:rsidRDefault="00AD087A" w:rsidP="00D013AB">
      <w:pPr>
        <w:spacing w:line="288" w:lineRule="auto"/>
        <w:jc w:val="center"/>
        <w:rPr>
          <w:rFonts w:ascii="Times New Roman" w:hAnsi="Times New Roman"/>
          <w:b/>
          <w:sz w:val="26"/>
          <w:szCs w:val="26"/>
          <w:lang w:val="bg-BG"/>
        </w:rPr>
      </w:pPr>
    </w:p>
    <w:p w14:paraId="5CFAEF1B" w14:textId="77777777" w:rsidR="00866F8A" w:rsidRPr="007548A6" w:rsidRDefault="00866F8A" w:rsidP="00D013AB">
      <w:pPr>
        <w:spacing w:line="288" w:lineRule="auto"/>
        <w:jc w:val="center"/>
        <w:rPr>
          <w:rFonts w:ascii="Times New Roman" w:hAnsi="Times New Roman"/>
          <w:b/>
          <w:sz w:val="26"/>
          <w:szCs w:val="26"/>
          <w:lang w:val="bg-BG"/>
        </w:rPr>
      </w:pPr>
    </w:p>
    <w:p w14:paraId="086C1512" w14:textId="77777777" w:rsidR="007548A6" w:rsidRPr="007548A6" w:rsidRDefault="007548A6" w:rsidP="007548A6">
      <w:pPr>
        <w:spacing w:before="120" w:line="288" w:lineRule="auto"/>
        <w:ind w:firstLine="1134"/>
        <w:jc w:val="both"/>
        <w:rPr>
          <w:rFonts w:ascii="Arial" w:hAnsi="Arial" w:cs="Arial"/>
          <w:sz w:val="28"/>
          <w:szCs w:val="28"/>
          <w:lang w:val="bg-BG"/>
        </w:rPr>
      </w:pPr>
      <w:r w:rsidRPr="007548A6">
        <w:rPr>
          <w:rFonts w:ascii="Arial" w:hAnsi="Arial" w:cs="Arial"/>
          <w:color w:val="00000A"/>
          <w:sz w:val="28"/>
          <w:szCs w:val="28"/>
          <w:lang w:val="bg-BG"/>
        </w:rPr>
        <w:t xml:space="preserve">Проектът на Закон за изменение и допълнение на Закона за данък върху добавената стойност (ЗИД на ЗДДС) </w:t>
      </w:r>
      <w:r w:rsidRPr="007548A6">
        <w:rPr>
          <w:rFonts w:ascii="Arial" w:hAnsi="Arial" w:cs="Arial"/>
          <w:bCs/>
          <w:sz w:val="28"/>
          <w:szCs w:val="28"/>
          <w:lang w:val="bg-BG"/>
        </w:rPr>
        <w:t>е изготвен с цел въвеждане на изисквания, налагани от правото на Европейския съюз, както и прецизиране на определени разпоредби на закона. В тази връзка са направени следните предложения за промяна:</w:t>
      </w:r>
    </w:p>
    <w:p w14:paraId="4B973C97" w14:textId="77777777" w:rsidR="007548A6" w:rsidRPr="007548A6" w:rsidRDefault="007548A6" w:rsidP="007548A6">
      <w:pPr>
        <w:spacing w:before="120" w:line="288" w:lineRule="auto"/>
        <w:ind w:firstLine="1134"/>
        <w:jc w:val="both"/>
        <w:rPr>
          <w:rFonts w:ascii="Arial" w:hAnsi="Arial" w:cs="Arial"/>
          <w:b/>
          <w:bCs/>
          <w:sz w:val="28"/>
          <w:szCs w:val="28"/>
          <w:u w:val="single"/>
          <w:lang w:val="bg-BG"/>
        </w:rPr>
      </w:pPr>
      <w:r w:rsidRPr="007548A6">
        <w:rPr>
          <w:rFonts w:ascii="Arial" w:hAnsi="Arial" w:cs="Arial"/>
          <w:b/>
          <w:bCs/>
          <w:sz w:val="28"/>
          <w:szCs w:val="28"/>
          <w:u w:val="single"/>
          <w:lang w:val="bg-BG"/>
        </w:rPr>
        <w:t>I. Предложения за промени, свързани с въвеждане в ЗДДС на изисквания, налагани от правото на Европейския съюз</w:t>
      </w:r>
    </w:p>
    <w:p w14:paraId="03FC547C" w14:textId="6E30F0DD"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В проекта на ЗИД на ЗДДС се съдържат предложения във връзка с изпълнение на задължение за въвеждане в националното законодателство на:</w:t>
      </w:r>
    </w:p>
    <w:p w14:paraId="0241D48B" w14:textId="26CF1C96" w:rsidR="007548A6" w:rsidRPr="007548A6" w:rsidRDefault="007548A6" w:rsidP="0017390A">
      <w:pPr>
        <w:pStyle w:val="ListParagraph"/>
        <w:numPr>
          <w:ilvl w:val="0"/>
          <w:numId w:val="7"/>
        </w:numPr>
        <w:tabs>
          <w:tab w:val="left" w:pos="709"/>
          <w:tab w:val="left" w:pos="993"/>
          <w:tab w:val="left" w:pos="1560"/>
        </w:tabs>
        <w:spacing w:before="120" w:after="0" w:line="288" w:lineRule="auto"/>
        <w:ind w:left="0" w:firstLine="1134"/>
        <w:jc w:val="both"/>
        <w:rPr>
          <w:rFonts w:ascii="Arial" w:hAnsi="Arial" w:cs="Arial"/>
          <w:sz w:val="28"/>
          <w:szCs w:val="28"/>
        </w:rPr>
      </w:pPr>
      <w:r w:rsidRPr="007548A6">
        <w:rPr>
          <w:rFonts w:ascii="Arial" w:hAnsi="Arial" w:cs="Arial"/>
          <w:bCs/>
          <w:iCs/>
          <w:kern w:val="1"/>
          <w:sz w:val="28"/>
          <w:szCs w:val="28"/>
          <w:lang w:eastAsia="ar-SA"/>
        </w:rPr>
        <w:t>Разпоредби на</w:t>
      </w:r>
      <w:r w:rsidRPr="007548A6">
        <w:rPr>
          <w:rFonts w:ascii="Arial" w:hAnsi="Arial" w:cs="Arial"/>
          <w:iCs/>
          <w:sz w:val="28"/>
          <w:szCs w:val="28"/>
          <w:lang w:eastAsia="bg-BG"/>
        </w:rPr>
        <w:t xml:space="preserve"> Директива (ЕС) 2020/285 на Съвета от </w:t>
      </w:r>
      <w:r w:rsidR="0017390A">
        <w:rPr>
          <w:rFonts w:ascii="Arial" w:hAnsi="Arial" w:cs="Arial"/>
          <w:iCs/>
          <w:sz w:val="28"/>
          <w:szCs w:val="28"/>
          <w:lang w:eastAsia="bg-BG"/>
        </w:rPr>
        <w:br/>
      </w:r>
      <w:r w:rsidRPr="007548A6">
        <w:rPr>
          <w:rFonts w:ascii="Arial" w:hAnsi="Arial" w:cs="Arial"/>
          <w:iCs/>
          <w:sz w:val="28"/>
          <w:szCs w:val="28"/>
          <w:lang w:eastAsia="bg-BG"/>
        </w:rPr>
        <w:t>18 февруари 2020 година за изменение на Директива 2006/112/ЕО относно общата система на данъка върху добавената стойност по отношение на специалния режим за малките предприятия и Регламент (ЕС) № 904/2010 относно административното сътрудничество и обмена на информация за целите на наблюдението на правилното прилагане на специалния режим за малките предприятия (Директива (ЕС) 2020/285)</w:t>
      </w:r>
      <w:r w:rsidR="00DE6FC8">
        <w:rPr>
          <w:rFonts w:ascii="Arial" w:hAnsi="Arial" w:cs="Arial"/>
          <w:iCs/>
          <w:sz w:val="28"/>
          <w:szCs w:val="28"/>
          <w:lang w:eastAsia="bg-BG"/>
        </w:rPr>
        <w:t>.</w:t>
      </w:r>
    </w:p>
    <w:p w14:paraId="32839484" w14:textId="78CCF8C4" w:rsidR="007548A6" w:rsidRPr="007548A6" w:rsidRDefault="007548A6" w:rsidP="0017390A">
      <w:pPr>
        <w:pStyle w:val="ListParagraph"/>
        <w:numPr>
          <w:ilvl w:val="0"/>
          <w:numId w:val="7"/>
        </w:numPr>
        <w:tabs>
          <w:tab w:val="left" w:pos="709"/>
          <w:tab w:val="left" w:pos="993"/>
          <w:tab w:val="left" w:pos="1560"/>
        </w:tabs>
        <w:spacing w:before="120" w:after="0" w:line="288" w:lineRule="auto"/>
        <w:ind w:left="0" w:firstLine="1134"/>
        <w:jc w:val="both"/>
        <w:rPr>
          <w:rFonts w:ascii="Arial" w:hAnsi="Arial" w:cs="Arial"/>
          <w:bCs/>
          <w:iCs/>
          <w:kern w:val="1"/>
          <w:sz w:val="28"/>
          <w:szCs w:val="28"/>
          <w:lang w:eastAsia="ar-SA"/>
        </w:rPr>
      </w:pPr>
      <w:r w:rsidRPr="007548A6">
        <w:rPr>
          <w:rFonts w:ascii="Arial" w:hAnsi="Arial" w:cs="Arial"/>
          <w:bCs/>
          <w:iCs/>
          <w:kern w:val="1"/>
          <w:sz w:val="28"/>
          <w:szCs w:val="28"/>
          <w:lang w:eastAsia="ar-SA"/>
        </w:rPr>
        <w:t xml:space="preserve">Разпоредби на Директива (ЕС) 2022/542 на Съвета oт </w:t>
      </w:r>
      <w:r w:rsidR="0017390A">
        <w:rPr>
          <w:rFonts w:ascii="Arial" w:hAnsi="Arial" w:cs="Arial"/>
          <w:bCs/>
          <w:iCs/>
          <w:kern w:val="1"/>
          <w:sz w:val="28"/>
          <w:szCs w:val="28"/>
          <w:lang w:eastAsia="ar-SA"/>
        </w:rPr>
        <w:br/>
      </w:r>
      <w:r w:rsidRPr="007548A6">
        <w:rPr>
          <w:rFonts w:ascii="Arial" w:hAnsi="Arial" w:cs="Arial"/>
          <w:bCs/>
          <w:iCs/>
          <w:kern w:val="1"/>
          <w:sz w:val="28"/>
          <w:szCs w:val="28"/>
          <w:lang w:eastAsia="ar-SA"/>
        </w:rPr>
        <w:t xml:space="preserve">5 април 2022 година за изменение на директиви 2006/112/ЕО и </w:t>
      </w:r>
      <w:r w:rsidR="0017390A">
        <w:rPr>
          <w:rFonts w:ascii="Arial" w:hAnsi="Arial" w:cs="Arial"/>
          <w:bCs/>
          <w:iCs/>
          <w:kern w:val="1"/>
          <w:sz w:val="28"/>
          <w:szCs w:val="28"/>
          <w:lang w:eastAsia="ar-SA"/>
        </w:rPr>
        <w:br/>
      </w:r>
      <w:r w:rsidRPr="007548A6">
        <w:rPr>
          <w:rFonts w:ascii="Arial" w:hAnsi="Arial" w:cs="Arial"/>
          <w:bCs/>
          <w:iCs/>
          <w:kern w:val="1"/>
          <w:sz w:val="28"/>
          <w:szCs w:val="28"/>
          <w:lang w:eastAsia="ar-SA"/>
        </w:rPr>
        <w:t>(ЕС) 2020/285 по отношение на ставките на данъка върху добавената стойност (Директива (ЕС) 2022/542)</w:t>
      </w:r>
      <w:r w:rsidR="00DE6FC8">
        <w:rPr>
          <w:rFonts w:ascii="Arial" w:hAnsi="Arial" w:cs="Arial"/>
          <w:bCs/>
          <w:iCs/>
          <w:kern w:val="1"/>
          <w:sz w:val="28"/>
          <w:szCs w:val="28"/>
          <w:lang w:eastAsia="ar-SA"/>
        </w:rPr>
        <w:t>.</w:t>
      </w:r>
    </w:p>
    <w:p w14:paraId="7CE55262" w14:textId="5ED90D3C" w:rsidR="007548A6" w:rsidRPr="007548A6" w:rsidRDefault="007548A6" w:rsidP="0017390A">
      <w:pPr>
        <w:pStyle w:val="ListParagraph"/>
        <w:numPr>
          <w:ilvl w:val="0"/>
          <w:numId w:val="7"/>
        </w:numPr>
        <w:tabs>
          <w:tab w:val="left" w:pos="709"/>
          <w:tab w:val="left" w:pos="1560"/>
        </w:tabs>
        <w:spacing w:before="120" w:after="0" w:line="288" w:lineRule="auto"/>
        <w:ind w:left="0" w:firstLine="1134"/>
        <w:jc w:val="both"/>
        <w:rPr>
          <w:rFonts w:ascii="Arial" w:hAnsi="Arial" w:cs="Arial"/>
          <w:bCs/>
          <w:iCs/>
          <w:kern w:val="1"/>
          <w:sz w:val="28"/>
          <w:szCs w:val="28"/>
          <w:lang w:eastAsia="ar-SA"/>
        </w:rPr>
      </w:pPr>
      <w:r w:rsidRPr="007548A6">
        <w:rPr>
          <w:rFonts w:ascii="Arial" w:hAnsi="Arial" w:cs="Arial"/>
          <w:bCs/>
          <w:iCs/>
          <w:kern w:val="1"/>
          <w:sz w:val="28"/>
          <w:szCs w:val="28"/>
          <w:lang w:eastAsia="ar-SA"/>
        </w:rPr>
        <w:t xml:space="preserve">Разпоредби, свързани с прилагането на Регламент </w:t>
      </w:r>
      <w:r w:rsidR="0017390A">
        <w:rPr>
          <w:rFonts w:ascii="Arial" w:hAnsi="Arial" w:cs="Arial"/>
          <w:bCs/>
          <w:iCs/>
          <w:kern w:val="1"/>
          <w:sz w:val="28"/>
          <w:szCs w:val="28"/>
          <w:lang w:eastAsia="ar-SA"/>
        </w:rPr>
        <w:br/>
      </w:r>
      <w:r w:rsidRPr="007548A6">
        <w:rPr>
          <w:rFonts w:ascii="Arial" w:hAnsi="Arial" w:cs="Arial"/>
          <w:bCs/>
          <w:iCs/>
          <w:kern w:val="1"/>
          <w:sz w:val="28"/>
          <w:szCs w:val="28"/>
          <w:lang w:eastAsia="ar-SA"/>
        </w:rPr>
        <w:t xml:space="preserve">(ЕС) 2023/2831 на Комисията от 13 декември 2023 година относно прилагането на членове 107 и 108 от Договора за функционирането на Европейския съюз към помощта </w:t>
      </w:r>
      <w:r w:rsidR="00DE6FC8">
        <w:rPr>
          <w:rFonts w:ascii="Arial" w:hAnsi="Arial" w:cs="Arial"/>
          <w:bCs/>
          <w:iCs/>
          <w:kern w:val="1"/>
          <w:sz w:val="28"/>
          <w:szCs w:val="28"/>
          <w:lang w:eastAsia="ar-SA"/>
        </w:rPr>
        <w:t>„</w:t>
      </w:r>
      <w:r w:rsidRPr="007548A6">
        <w:rPr>
          <w:rFonts w:ascii="Arial" w:hAnsi="Arial" w:cs="Arial"/>
          <w:bCs/>
          <w:iCs/>
          <w:kern w:val="1"/>
          <w:sz w:val="28"/>
          <w:szCs w:val="28"/>
          <w:lang w:eastAsia="ar-SA"/>
        </w:rPr>
        <w:t>de minimis</w:t>
      </w:r>
      <w:r w:rsidR="00DE6FC8">
        <w:rPr>
          <w:rFonts w:ascii="Arial" w:hAnsi="Arial" w:cs="Arial"/>
          <w:bCs/>
          <w:iCs/>
          <w:kern w:val="1"/>
          <w:sz w:val="28"/>
          <w:szCs w:val="28"/>
          <w:lang w:eastAsia="ar-SA"/>
        </w:rPr>
        <w:t>“</w:t>
      </w:r>
      <w:r w:rsidRPr="007548A6">
        <w:rPr>
          <w:rFonts w:ascii="Arial" w:hAnsi="Arial" w:cs="Arial"/>
          <w:bCs/>
          <w:iCs/>
          <w:kern w:val="1"/>
          <w:sz w:val="28"/>
          <w:szCs w:val="28"/>
          <w:lang w:eastAsia="ar-SA"/>
        </w:rPr>
        <w:t xml:space="preserve"> във връзка с изтичане на срока на действие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r w:rsidR="007752CE">
        <w:rPr>
          <w:rFonts w:ascii="Arial" w:hAnsi="Arial" w:cs="Arial"/>
          <w:bCs/>
          <w:iCs/>
          <w:kern w:val="1"/>
          <w:sz w:val="28"/>
          <w:szCs w:val="28"/>
          <w:lang w:eastAsia="ar-SA"/>
        </w:rPr>
        <w:t>„</w:t>
      </w:r>
      <w:r w:rsidRPr="007548A6">
        <w:rPr>
          <w:rFonts w:ascii="Arial" w:hAnsi="Arial" w:cs="Arial"/>
          <w:bCs/>
          <w:iCs/>
          <w:kern w:val="1"/>
          <w:sz w:val="28"/>
          <w:szCs w:val="28"/>
          <w:lang w:eastAsia="ar-SA"/>
        </w:rPr>
        <w:t>de minimis“ (Регламент (ЕС) 2023/2831)</w:t>
      </w:r>
      <w:r w:rsidR="00DE6FC8">
        <w:rPr>
          <w:rFonts w:ascii="Arial" w:hAnsi="Arial" w:cs="Arial"/>
          <w:bCs/>
          <w:iCs/>
          <w:kern w:val="1"/>
          <w:sz w:val="28"/>
          <w:szCs w:val="28"/>
          <w:lang w:eastAsia="ar-SA"/>
        </w:rPr>
        <w:t>.</w:t>
      </w:r>
    </w:p>
    <w:p w14:paraId="049686EC" w14:textId="7EEBA0D8" w:rsidR="007548A6" w:rsidRPr="007548A6" w:rsidRDefault="007548A6" w:rsidP="0017390A">
      <w:pPr>
        <w:pStyle w:val="ListParagraph"/>
        <w:numPr>
          <w:ilvl w:val="0"/>
          <w:numId w:val="7"/>
        </w:numPr>
        <w:tabs>
          <w:tab w:val="left" w:pos="709"/>
          <w:tab w:val="left" w:pos="993"/>
          <w:tab w:val="left" w:pos="1701"/>
        </w:tabs>
        <w:spacing w:before="120" w:after="0" w:line="288" w:lineRule="auto"/>
        <w:ind w:left="0" w:firstLine="1134"/>
        <w:jc w:val="both"/>
        <w:rPr>
          <w:rFonts w:ascii="Arial" w:hAnsi="Arial" w:cs="Arial"/>
          <w:iCs/>
          <w:sz w:val="28"/>
          <w:szCs w:val="28"/>
          <w:lang w:eastAsia="bg-BG"/>
        </w:rPr>
      </w:pPr>
      <w:r w:rsidRPr="007548A6">
        <w:rPr>
          <w:rFonts w:ascii="Arial" w:hAnsi="Arial" w:cs="Arial"/>
          <w:iCs/>
          <w:sz w:val="28"/>
          <w:szCs w:val="28"/>
          <w:lang w:eastAsia="bg-BG"/>
        </w:rPr>
        <w:lastRenderedPageBreak/>
        <w:t>Мерки по прилагането на Регламент (ЕС) 2021/1060 на Европейския парламент и на Съвета от 24 юни 2021 г. за установяване на общоприложимите разпоредби за Европейския фонд за регионално развитие, Европейския социален фонд плюс, Кохезион</w:t>
      </w:r>
      <w:r w:rsidR="006962FE">
        <w:rPr>
          <w:rFonts w:ascii="Arial" w:hAnsi="Arial" w:cs="Arial"/>
          <w:iCs/>
          <w:sz w:val="28"/>
          <w:szCs w:val="28"/>
          <w:lang w:eastAsia="bg-BG"/>
        </w:rPr>
        <w:t>н</w:t>
      </w:r>
      <w:r w:rsidRPr="007548A6">
        <w:rPr>
          <w:rFonts w:ascii="Arial" w:hAnsi="Arial" w:cs="Arial"/>
          <w:iCs/>
          <w:sz w:val="28"/>
          <w:szCs w:val="28"/>
          <w:lang w:eastAsia="bg-BG"/>
        </w:rPr>
        <w:t xml:space="preserve">ия фонд, Фонда за справедлив преход и Европейския фонд за морско дело, рибарство и аквакултури, както и на финансовите правила за тях и за </w:t>
      </w:r>
      <w:r w:rsidR="007752CE" w:rsidRPr="007548A6">
        <w:rPr>
          <w:rFonts w:ascii="Arial" w:hAnsi="Arial" w:cs="Arial"/>
          <w:iCs/>
          <w:sz w:val="28"/>
          <w:szCs w:val="28"/>
          <w:lang w:eastAsia="bg-BG"/>
        </w:rPr>
        <w:t>Ф</w:t>
      </w:r>
      <w:r w:rsidRPr="007548A6">
        <w:rPr>
          <w:rFonts w:ascii="Arial" w:hAnsi="Arial" w:cs="Arial"/>
          <w:iCs/>
          <w:sz w:val="28"/>
          <w:szCs w:val="28"/>
          <w:lang w:eastAsia="bg-BG"/>
        </w:rPr>
        <w:t xml:space="preserve">онд „Убежище, миграция и интеграция“, </w:t>
      </w:r>
      <w:r w:rsidR="007752CE" w:rsidRPr="007548A6">
        <w:rPr>
          <w:rFonts w:ascii="Arial" w:hAnsi="Arial" w:cs="Arial"/>
          <w:iCs/>
          <w:sz w:val="28"/>
          <w:szCs w:val="28"/>
          <w:lang w:eastAsia="bg-BG"/>
        </w:rPr>
        <w:t>Ф</w:t>
      </w:r>
      <w:r w:rsidRPr="007548A6">
        <w:rPr>
          <w:rFonts w:ascii="Arial" w:hAnsi="Arial" w:cs="Arial"/>
          <w:iCs/>
          <w:sz w:val="28"/>
          <w:szCs w:val="28"/>
          <w:lang w:eastAsia="bg-BG"/>
        </w:rPr>
        <w:t xml:space="preserve">онд „Вътрешна сигурност“ и Инструмента за финансова подкрепа за управлението на границите и визовата политика, включително за възстановени средства (Регламент </w:t>
      </w:r>
      <w:r w:rsidR="0017390A">
        <w:rPr>
          <w:rFonts w:ascii="Arial" w:hAnsi="Arial" w:cs="Arial"/>
          <w:iCs/>
          <w:sz w:val="28"/>
          <w:szCs w:val="28"/>
          <w:lang w:eastAsia="bg-BG"/>
        </w:rPr>
        <w:br/>
      </w:r>
      <w:r w:rsidRPr="007548A6">
        <w:rPr>
          <w:rFonts w:ascii="Arial" w:hAnsi="Arial" w:cs="Arial"/>
          <w:iCs/>
          <w:sz w:val="28"/>
          <w:szCs w:val="28"/>
          <w:lang w:eastAsia="bg-BG"/>
        </w:rPr>
        <w:t>(ЕС) № 2021/1060)</w:t>
      </w:r>
      <w:r w:rsidR="007752CE">
        <w:rPr>
          <w:rFonts w:ascii="Arial" w:hAnsi="Arial" w:cs="Arial"/>
          <w:iCs/>
          <w:sz w:val="28"/>
          <w:szCs w:val="28"/>
          <w:lang w:eastAsia="bg-BG"/>
        </w:rPr>
        <w:t>.</w:t>
      </w:r>
    </w:p>
    <w:p w14:paraId="1DC2AF07" w14:textId="2F83C608" w:rsidR="007548A6" w:rsidRPr="007548A6" w:rsidRDefault="007548A6" w:rsidP="0017390A">
      <w:pPr>
        <w:pStyle w:val="ListParagraph"/>
        <w:numPr>
          <w:ilvl w:val="0"/>
          <w:numId w:val="7"/>
        </w:numPr>
        <w:tabs>
          <w:tab w:val="left" w:pos="709"/>
          <w:tab w:val="left" w:pos="993"/>
          <w:tab w:val="left" w:pos="1701"/>
        </w:tabs>
        <w:spacing w:before="120" w:after="0" w:line="288" w:lineRule="auto"/>
        <w:ind w:left="0" w:firstLine="1134"/>
        <w:jc w:val="both"/>
        <w:rPr>
          <w:rFonts w:ascii="Arial" w:hAnsi="Arial" w:cs="Arial"/>
          <w:iCs/>
          <w:sz w:val="28"/>
          <w:szCs w:val="28"/>
          <w:lang w:eastAsia="bg-BG"/>
        </w:rPr>
      </w:pPr>
      <w:r w:rsidRPr="007548A6">
        <w:rPr>
          <w:rFonts w:ascii="Arial" w:hAnsi="Arial" w:cs="Arial"/>
          <w:iCs/>
          <w:sz w:val="28"/>
          <w:szCs w:val="28"/>
          <w:lang w:eastAsia="bg-BG"/>
        </w:rPr>
        <w:t xml:space="preserve">Решение от 29 юли 2019 г. на Съда на Европейския съюз (СЕС) по </w:t>
      </w:r>
      <w:r w:rsidR="007752CE" w:rsidRPr="007548A6">
        <w:rPr>
          <w:rFonts w:ascii="Arial" w:hAnsi="Arial" w:cs="Arial"/>
          <w:iCs/>
          <w:sz w:val="28"/>
          <w:szCs w:val="28"/>
          <w:lang w:eastAsia="bg-BG"/>
        </w:rPr>
        <w:t>Д</w:t>
      </w:r>
      <w:r w:rsidRPr="007548A6">
        <w:rPr>
          <w:rFonts w:ascii="Arial" w:hAnsi="Arial" w:cs="Arial"/>
          <w:iCs/>
          <w:sz w:val="28"/>
          <w:szCs w:val="28"/>
          <w:lang w:eastAsia="bg-BG"/>
        </w:rPr>
        <w:t>ело 388/18, Finanzamt.</w:t>
      </w:r>
    </w:p>
    <w:p w14:paraId="50C16839" w14:textId="77777777" w:rsidR="007548A6" w:rsidRPr="007548A6" w:rsidRDefault="007548A6" w:rsidP="007548A6">
      <w:pPr>
        <w:pBdr>
          <w:top w:val="nil"/>
          <w:left w:val="nil"/>
          <w:bottom w:val="nil"/>
          <w:right w:val="nil"/>
          <w:between w:val="nil"/>
          <w:bar w:val="nil"/>
        </w:pBdr>
        <w:tabs>
          <w:tab w:val="left" w:pos="567"/>
        </w:tabs>
        <w:spacing w:before="120" w:line="288" w:lineRule="auto"/>
        <w:ind w:firstLine="1134"/>
        <w:jc w:val="both"/>
        <w:rPr>
          <w:rFonts w:ascii="Arial" w:hAnsi="Arial" w:cs="Arial"/>
          <w:b/>
          <w:i/>
          <w:iCs/>
          <w:sz w:val="28"/>
          <w:szCs w:val="28"/>
          <w:lang w:val="bg-BG" w:eastAsia="bg-BG"/>
        </w:rPr>
      </w:pPr>
      <w:r w:rsidRPr="007548A6">
        <w:rPr>
          <w:rFonts w:ascii="Arial" w:hAnsi="Arial" w:cs="Arial"/>
          <w:b/>
          <w:i/>
          <w:sz w:val="28"/>
          <w:szCs w:val="28"/>
          <w:lang w:val="bg-BG"/>
        </w:rPr>
        <w:t xml:space="preserve">1. </w:t>
      </w:r>
      <w:r w:rsidRPr="007548A6">
        <w:rPr>
          <w:rFonts w:ascii="Arial" w:hAnsi="Arial" w:cs="Arial"/>
          <w:b/>
          <w:i/>
          <w:iCs/>
          <w:sz w:val="28"/>
          <w:szCs w:val="28"/>
          <w:lang w:val="bg-BG" w:eastAsia="bg-BG"/>
        </w:rPr>
        <w:t>Предложения, свързани с въвеждане на Директива (ЕС) 2020/285 в ЗДДС</w:t>
      </w:r>
    </w:p>
    <w:p w14:paraId="26C833E4"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С разпоредбите на Директива (ЕС) 2020/285 са приети правила за малки предприятия, с които се предоставя значителен стимул за тези предприятия и се осигурява възможност за извършване на ефективен контрол върху по-големите данъчно задължени лица, за заделяне на повече ресурси за борба с измамите с данъка върху добавената стойност (ДДС) и за подобряване на прилагането на настоящата система на ДДС. Специалните режими за малки предприятия позволяват на малките предприятия да не облагат с ДДС облагаемите доставки на стоки и услуги, по отношение на които се прилагат тези режими. Целта на тези режими е да се намалят разходите, понасяни от малките предприятия, които са пропорционално по-високи от разходите на големите предприятия поради по-ограничените им ресурси за справяне със сложността и разпокъсаността на системата на ДДС в Европейския съюз (ЕС).</w:t>
      </w:r>
    </w:p>
    <w:p w14:paraId="697B7BDB" w14:textId="18EF6658"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До момента малките предприятия могат да се ползват от освобождаване от задължението за начисляване на ДДС (освобождаване) до прага за регистрация само в държавата членка, в която са  установени. В резултат на това малките предприятия, </w:t>
      </w:r>
      <w:r w:rsidRPr="007548A6">
        <w:rPr>
          <w:rFonts w:ascii="Arial" w:hAnsi="Arial" w:cs="Arial"/>
          <w:bCs/>
          <w:iCs/>
          <w:kern w:val="1"/>
          <w:sz w:val="28"/>
          <w:szCs w:val="28"/>
          <w:lang w:val="bg-BG" w:eastAsia="ar-SA"/>
        </w:rPr>
        <w:lastRenderedPageBreak/>
        <w:t xml:space="preserve">които извършват сделки в други държави членки, в които не са установени, трябва да се регистрират и да изпълняват задълженията, свързани с ДДС (подаване на периодични справки-декларации за ДДС, издаване на фактури, сметка за ДДС и </w:t>
      </w:r>
      <w:r w:rsidR="007752CE">
        <w:rPr>
          <w:rFonts w:ascii="Arial" w:hAnsi="Arial" w:cs="Arial"/>
          <w:bCs/>
          <w:iCs/>
          <w:kern w:val="1"/>
          <w:sz w:val="28"/>
          <w:szCs w:val="28"/>
          <w:lang w:val="bg-BG" w:eastAsia="ar-SA"/>
        </w:rPr>
        <w:t>др.</w:t>
      </w:r>
      <w:r w:rsidRPr="007548A6">
        <w:rPr>
          <w:rFonts w:ascii="Arial" w:hAnsi="Arial" w:cs="Arial"/>
          <w:bCs/>
          <w:iCs/>
          <w:kern w:val="1"/>
          <w:sz w:val="28"/>
          <w:szCs w:val="28"/>
          <w:lang w:val="bg-BG" w:eastAsia="ar-SA"/>
        </w:rPr>
        <w:t>)</w:t>
      </w:r>
      <w:r w:rsidR="007752CE">
        <w:rPr>
          <w:rFonts w:ascii="Arial" w:hAnsi="Arial" w:cs="Arial"/>
          <w:bCs/>
          <w:iCs/>
          <w:kern w:val="1"/>
          <w:sz w:val="28"/>
          <w:szCs w:val="28"/>
          <w:lang w:val="bg-BG" w:eastAsia="ar-SA"/>
        </w:rPr>
        <w:t>,</w:t>
      </w:r>
      <w:r w:rsidRPr="007548A6">
        <w:rPr>
          <w:rFonts w:ascii="Arial" w:hAnsi="Arial" w:cs="Arial"/>
          <w:bCs/>
          <w:iCs/>
          <w:kern w:val="1"/>
          <w:sz w:val="28"/>
          <w:szCs w:val="28"/>
          <w:lang w:val="bg-BG" w:eastAsia="ar-SA"/>
        </w:rPr>
        <w:t xml:space="preserve"> във всяка държава членка, в която е дължим ДДС. Това оказва отрицателно въздействие върху конкурентоспособността на вътрешния пазар за дружества, които не са установени в държавата членка, в която е дължим ДДС, в сравнение с установените там, поради което е необходимо да се изменят правилата, уреждащи специалните режими за освобождаване. С цел отстраняване на посочените проблеми e предложено малките предприятия, установени в държави членки, различни от тази, в която е дължим ДДС, да могат да се ползват от освобождаването. В този смисъл се разграничат две нива на приложение на специалните режими - прилагане на специалния режим от малки предприятия само в страната, в която тези предприятия са установени, и прилагане на специалния режим</w:t>
      </w:r>
      <w:r w:rsidR="007752CE">
        <w:rPr>
          <w:rFonts w:ascii="Arial" w:hAnsi="Arial" w:cs="Arial"/>
          <w:bCs/>
          <w:iCs/>
          <w:kern w:val="1"/>
          <w:sz w:val="28"/>
          <w:szCs w:val="28"/>
          <w:lang w:val="bg-BG" w:eastAsia="ar-SA"/>
        </w:rPr>
        <w:t>ът</w:t>
      </w:r>
      <w:r w:rsidRPr="007548A6">
        <w:rPr>
          <w:rFonts w:ascii="Arial" w:hAnsi="Arial" w:cs="Arial"/>
          <w:bCs/>
          <w:iCs/>
          <w:kern w:val="1"/>
          <w:sz w:val="28"/>
          <w:szCs w:val="28"/>
          <w:lang w:val="bg-BG" w:eastAsia="ar-SA"/>
        </w:rPr>
        <w:t xml:space="preserve"> в ЕС от малки предприятия в една или повече държави членки, различни от страната на установяване, независимо дали режим</w:t>
      </w:r>
      <w:r w:rsidR="006962FE">
        <w:rPr>
          <w:rFonts w:ascii="Arial" w:hAnsi="Arial" w:cs="Arial"/>
          <w:bCs/>
          <w:iCs/>
          <w:kern w:val="1"/>
          <w:sz w:val="28"/>
          <w:szCs w:val="28"/>
          <w:lang w:val="bg-BG" w:eastAsia="ar-SA"/>
        </w:rPr>
        <w:t>ът</w:t>
      </w:r>
      <w:r w:rsidRPr="007548A6">
        <w:rPr>
          <w:rFonts w:ascii="Arial" w:hAnsi="Arial" w:cs="Arial"/>
          <w:bCs/>
          <w:iCs/>
          <w:kern w:val="1"/>
          <w:sz w:val="28"/>
          <w:szCs w:val="28"/>
          <w:lang w:val="bg-BG" w:eastAsia="ar-SA"/>
        </w:rPr>
        <w:t xml:space="preserve"> се прилага на национално равнище</w:t>
      </w:r>
      <w:r w:rsidR="007752CE">
        <w:rPr>
          <w:rFonts w:ascii="Arial" w:hAnsi="Arial" w:cs="Arial"/>
          <w:bCs/>
          <w:iCs/>
          <w:kern w:val="1"/>
          <w:sz w:val="28"/>
          <w:szCs w:val="28"/>
          <w:lang w:val="bg-BG" w:eastAsia="ar-SA"/>
        </w:rPr>
        <w:t>,</w:t>
      </w:r>
      <w:r w:rsidRPr="007548A6">
        <w:rPr>
          <w:rFonts w:ascii="Arial" w:hAnsi="Arial" w:cs="Arial"/>
          <w:bCs/>
          <w:iCs/>
          <w:kern w:val="1"/>
          <w:sz w:val="28"/>
          <w:szCs w:val="28"/>
          <w:lang w:val="bg-BG" w:eastAsia="ar-SA"/>
        </w:rPr>
        <w:t xml:space="preserve"> или не.</w:t>
      </w:r>
    </w:p>
    <w:p w14:paraId="414B6C15"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С Директива (ЕС) 2020/285 е предоставена възможност държавите членки да освободят доставките на стоки и услуги, извършени на тяхната територия от данъчно задължени лица, които са установени на същата територия и чийто годишен оборот в държавата членка, свързан с тези доставки, не надвишава праг от 85 000 евро или тяхната равностойност в национална валута. Прагът на годишния оборот, който представлява основата за освобождаването, въведено със специалния режим, установен в Директива (EС) 2020/285, се състои от общата стойност на доставките на стоки и услуги, извършени от малко предприятие в държавата членка, в която се предоставя освобождаването. Предвиден е и годишен праг в Съюза от 100 000 евро, който обхваща както доставките в обхвата на общите правила за ДДС, така и тези, попадащи в специалния режим за малки предприятия, извършени на територията на ЕС. Директивата задължава държавите членки, </w:t>
      </w:r>
      <w:r w:rsidRPr="007548A6">
        <w:rPr>
          <w:rFonts w:ascii="Arial" w:hAnsi="Arial" w:cs="Arial"/>
          <w:bCs/>
          <w:iCs/>
          <w:kern w:val="1"/>
          <w:sz w:val="28"/>
          <w:szCs w:val="28"/>
          <w:lang w:val="bg-BG" w:eastAsia="ar-SA"/>
        </w:rPr>
        <w:lastRenderedPageBreak/>
        <w:t>които прилагат освобождаване за малки предприятия, да предоставят такова освобождаване също и за доставките на стоки и услуги, извършени на тяхната територия от данъчно задължени лица, установени в друга държава членка, когато годишният оборот в Съюза на данъчно задълженото лице не надвишава 100 000 евро и стойността на извършените доставки в държавата членка, в която данъчно задълженото лице не е установено, не надвишава приложимия в тази държава членка праг на освобождаване, прилаган от установените в същата държава членка данъчно задължени лица.</w:t>
      </w:r>
    </w:p>
    <w:p w14:paraId="057E2E36"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В изпълнение на задължението за въвеждане в ЗДДС на Европейското право са направени предложения за създаване на разпоредби за специални режими за малки предприятия - режим за малки предприятия в страната и режим за малки предприятия в EС.</w:t>
      </w:r>
    </w:p>
    <w:p w14:paraId="54BF7328"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Със законопроекта са регламентирани условията за прилагане на специалните режими за малки предприятия както за лицата, установени на територията на страната, така и за тези, които са установени на територията на друга държава членка.</w:t>
      </w:r>
    </w:p>
    <w:p w14:paraId="4FB19F72"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bookmarkStart w:id="0" w:name="_Hlk148713894"/>
      <w:r w:rsidRPr="007548A6">
        <w:rPr>
          <w:rFonts w:ascii="Arial" w:hAnsi="Arial" w:cs="Arial"/>
          <w:bCs/>
          <w:iCs/>
          <w:kern w:val="1"/>
          <w:sz w:val="28"/>
          <w:szCs w:val="28"/>
          <w:lang w:val="bg-BG" w:eastAsia="ar-SA"/>
        </w:rPr>
        <w:t>Режимът за малки предприятия в страната ще може да се прилага от всяко данъчно задължено лице, установено на територията на страната, което извършва доставки на стоки и услуги с място на изпълнение на територията на страната и годишният оборот в страната на лицето не надвишава националния праг през календарната година. Съобразено с Директива (ЕС) 2020/285, със законопроекта е предвидено годишният оборот в страната, до който ще се предоставя освобождаване в страната, да не надвишава националния праг от</w:t>
      </w:r>
      <w:r w:rsidRPr="007548A6">
        <w:rPr>
          <w:rFonts w:ascii="Arial" w:hAnsi="Arial" w:cs="Arial"/>
          <w:sz w:val="28"/>
          <w:szCs w:val="28"/>
          <w:lang w:val="bg-BG"/>
        </w:rPr>
        <w:t xml:space="preserve"> </w:t>
      </w:r>
      <w:r w:rsidRPr="007548A6">
        <w:rPr>
          <w:rFonts w:ascii="Arial" w:hAnsi="Arial" w:cs="Arial"/>
          <w:bCs/>
          <w:iCs/>
          <w:kern w:val="1"/>
          <w:sz w:val="28"/>
          <w:szCs w:val="28"/>
          <w:lang w:val="bg-BG" w:eastAsia="ar-SA"/>
        </w:rPr>
        <w:t>51 130 евро. С предложените разпоредби се гарантира, че при прилагането на националния праг не се прави разлика между установени и неустановени в страната данъчно задължени лица.</w:t>
      </w:r>
    </w:p>
    <w:bookmarkEnd w:id="0"/>
    <w:p w14:paraId="6C3EB10D" w14:textId="0E3E75B0"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Режимът за малки предприятия в ЕС ще може да се прилага от всяко данъчно задълженото лице, установено на територията на страната, което извършва доставки на стоки и услуги с място на </w:t>
      </w:r>
      <w:r w:rsidRPr="007548A6">
        <w:rPr>
          <w:rFonts w:ascii="Arial" w:hAnsi="Arial" w:cs="Arial"/>
          <w:bCs/>
          <w:iCs/>
          <w:kern w:val="1"/>
          <w:sz w:val="28"/>
          <w:szCs w:val="28"/>
          <w:lang w:val="bg-BG" w:eastAsia="ar-SA"/>
        </w:rPr>
        <w:lastRenderedPageBreak/>
        <w:t>изпълнение на територията на друга държава членка. Предложените разпоредби позволяват на данъчно задължените лица, установени в страната, да не облагат с ДДС доставките на стоки и услуги, извършени в държави членки, в които не са установени, и да се възползват от опростени задължения, свързани с ДДС, при условие че техният годишен оборот в някоя от тези държави членки не надвишава националния праг в съответната държава членка и при условие, че годишният им оборот в Съюза не надвишава сумата от 100</w:t>
      </w:r>
      <w:r w:rsidR="0017390A">
        <w:rPr>
          <w:rFonts w:ascii="Arial" w:hAnsi="Arial" w:cs="Arial"/>
          <w:bCs/>
          <w:iCs/>
          <w:kern w:val="1"/>
          <w:sz w:val="28"/>
          <w:szCs w:val="28"/>
          <w:lang w:val="bg-BG" w:eastAsia="ar-SA"/>
        </w:rPr>
        <w:t xml:space="preserve"> </w:t>
      </w:r>
      <w:r w:rsidRPr="007548A6">
        <w:rPr>
          <w:rFonts w:ascii="Arial" w:hAnsi="Arial" w:cs="Arial"/>
          <w:bCs/>
          <w:iCs/>
          <w:kern w:val="1"/>
          <w:sz w:val="28"/>
          <w:szCs w:val="28"/>
          <w:lang w:val="bg-BG" w:eastAsia="ar-SA"/>
        </w:rPr>
        <w:t>000 евро. Също така предложенията предвиждат данъчно задължените лица, които са установени в други държави членки, да не облагат с ДДС доставките на стоки и услуги с място на изпълнение на територията на страната, когато годишният им оборот в Съюза не надвишава прага от 100</w:t>
      </w:r>
      <w:r w:rsidR="007752CE">
        <w:rPr>
          <w:rFonts w:ascii="Arial" w:hAnsi="Arial" w:cs="Arial"/>
          <w:sz w:val="28"/>
          <w:szCs w:val="28"/>
          <w:lang w:val="bg-BG"/>
        </w:rPr>
        <w:t xml:space="preserve"> </w:t>
      </w:r>
      <w:r w:rsidRPr="007548A6">
        <w:rPr>
          <w:rFonts w:ascii="Arial" w:hAnsi="Arial" w:cs="Arial"/>
          <w:bCs/>
          <w:iCs/>
          <w:kern w:val="1"/>
          <w:sz w:val="28"/>
          <w:szCs w:val="28"/>
          <w:lang w:val="bg-BG" w:eastAsia="ar-SA"/>
        </w:rPr>
        <w:t xml:space="preserve">000 евро и годишният оборот в страната не надвишава националния праг от </w:t>
      </w:r>
      <w:r w:rsidRPr="007548A6">
        <w:rPr>
          <w:rFonts w:ascii="Arial" w:hAnsi="Arial" w:cs="Arial"/>
          <w:sz w:val="28"/>
          <w:szCs w:val="28"/>
          <w:lang w:val="bg-BG"/>
        </w:rPr>
        <w:t>51</w:t>
      </w:r>
      <w:r w:rsidR="007752CE">
        <w:rPr>
          <w:rFonts w:ascii="Arial" w:hAnsi="Arial" w:cs="Arial"/>
          <w:sz w:val="28"/>
          <w:szCs w:val="28"/>
          <w:lang w:val="bg-BG"/>
        </w:rPr>
        <w:t xml:space="preserve"> </w:t>
      </w:r>
      <w:r w:rsidRPr="007548A6">
        <w:rPr>
          <w:rFonts w:ascii="Arial" w:hAnsi="Arial" w:cs="Arial"/>
          <w:sz w:val="28"/>
          <w:szCs w:val="28"/>
          <w:lang w:val="bg-BG"/>
        </w:rPr>
        <w:t>130 евро</w:t>
      </w:r>
      <w:r w:rsidRPr="007548A6">
        <w:rPr>
          <w:rFonts w:ascii="Arial" w:hAnsi="Arial" w:cs="Arial"/>
          <w:bCs/>
          <w:iCs/>
          <w:kern w:val="1"/>
          <w:sz w:val="28"/>
          <w:szCs w:val="28"/>
          <w:lang w:val="bg-BG" w:eastAsia="ar-SA"/>
        </w:rPr>
        <w:t>.</w:t>
      </w:r>
    </w:p>
    <w:p w14:paraId="3C1B3B5B" w14:textId="593C757E"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За да се избегнат несъответствията при изчисляването на годишния оборот в държава членка, който служи като отправна точка за прилагане на освобождаването, както и на годишния оборот в Съюза, със законопроекта са уточнени елементите на оборота, които се вземат под внимание, като е определен обхват</w:t>
      </w:r>
      <w:r w:rsidR="007752CE">
        <w:rPr>
          <w:rFonts w:ascii="Arial" w:hAnsi="Arial" w:cs="Arial"/>
          <w:bCs/>
          <w:iCs/>
          <w:kern w:val="1"/>
          <w:sz w:val="28"/>
          <w:szCs w:val="28"/>
          <w:lang w:val="bg-BG" w:eastAsia="ar-SA"/>
        </w:rPr>
        <w:t>ът</w:t>
      </w:r>
      <w:r w:rsidRPr="007548A6">
        <w:rPr>
          <w:rFonts w:ascii="Arial" w:hAnsi="Arial" w:cs="Arial"/>
          <w:bCs/>
          <w:iCs/>
          <w:kern w:val="1"/>
          <w:sz w:val="28"/>
          <w:szCs w:val="28"/>
          <w:lang w:val="bg-BG" w:eastAsia="ar-SA"/>
        </w:rPr>
        <w:t xml:space="preserve"> на доставките, чиито данъчни основи се включват в годишния оборот в страната.</w:t>
      </w:r>
    </w:p>
    <w:p w14:paraId="7BC0E0CE" w14:textId="2CFABA08"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При определянето на годишния оборот в страната е предложено запазване на досегашната регламентация за включване в облагаемия оборот на оборота, реализиран от две или повече свързани лица или лица, действащи съгласувано,  извършвали последователно еднородна дейност в един и същ обект. Запазен е също така и редът относно получените авансови плащания за доставките с изключение на получените авансови плащания преди възникване на данъчното събитие при вътреобщностни придобивания, както и отношение на оборота, реализиран от преобразуващия се или от отчуждителя, когато е данъчно задължено лице, което не е регистрирано по ЗДДС. В съответствие с Директива (EС) 2020/285 при определянето на годишния оборот в страната са предложени специални правила за дилърите на стоки втора употреба, туроператорите, данъчно задължените лица, които </w:t>
      </w:r>
      <w:r w:rsidRPr="007548A6">
        <w:rPr>
          <w:rFonts w:ascii="Arial" w:hAnsi="Arial" w:cs="Arial"/>
          <w:bCs/>
          <w:iCs/>
          <w:kern w:val="1"/>
          <w:sz w:val="28"/>
          <w:szCs w:val="28"/>
          <w:lang w:val="bg-BG" w:eastAsia="ar-SA"/>
        </w:rPr>
        <w:lastRenderedPageBreak/>
        <w:t>извършват доставки на инвестиционно злато, както и за данъчно задължени лица, които извършват дистанционни доставки на стоки и електронни доставки на услуги.</w:t>
      </w:r>
    </w:p>
    <w:p w14:paraId="317D3B5E" w14:textId="4D2027A8"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Законопроектът съдържа разпоредби, с които се регламентира, че при определянето на годишния оборот в Съюза се включва както годишния</w:t>
      </w:r>
      <w:r w:rsidR="00A410F7">
        <w:rPr>
          <w:rFonts w:ascii="Arial" w:hAnsi="Arial" w:cs="Arial"/>
          <w:bCs/>
          <w:iCs/>
          <w:kern w:val="1"/>
          <w:sz w:val="28"/>
          <w:szCs w:val="28"/>
          <w:lang w:val="bg-BG" w:eastAsia="ar-SA"/>
        </w:rPr>
        <w:t>т</w:t>
      </w:r>
      <w:r w:rsidRPr="007548A6">
        <w:rPr>
          <w:rFonts w:ascii="Arial" w:hAnsi="Arial" w:cs="Arial"/>
          <w:bCs/>
          <w:iCs/>
          <w:kern w:val="1"/>
          <w:sz w:val="28"/>
          <w:szCs w:val="28"/>
          <w:lang w:val="bg-BG" w:eastAsia="ar-SA"/>
        </w:rPr>
        <w:t xml:space="preserve"> оборот в страната,  така и годишния</w:t>
      </w:r>
      <w:r w:rsidR="00A410F7">
        <w:rPr>
          <w:rFonts w:ascii="Arial" w:hAnsi="Arial" w:cs="Arial"/>
          <w:bCs/>
          <w:iCs/>
          <w:kern w:val="1"/>
          <w:sz w:val="28"/>
          <w:szCs w:val="28"/>
          <w:lang w:val="bg-BG" w:eastAsia="ar-SA"/>
        </w:rPr>
        <w:t>т</w:t>
      </w:r>
      <w:r w:rsidRPr="007548A6">
        <w:rPr>
          <w:rFonts w:ascii="Arial" w:hAnsi="Arial" w:cs="Arial"/>
          <w:bCs/>
          <w:iCs/>
          <w:kern w:val="1"/>
          <w:sz w:val="28"/>
          <w:szCs w:val="28"/>
          <w:lang w:val="bg-BG" w:eastAsia="ar-SA"/>
        </w:rPr>
        <w:t xml:space="preserve"> оборот във всички останали държави членки.</w:t>
      </w:r>
    </w:p>
    <w:p w14:paraId="2C5B5ACB" w14:textId="3B4EE71A"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Специалните режими не са задължителни за данъчно задължените лица. Предлаганите разпоредби предоставят на данъчно задължените лица правото да избират между общия режим на ДДС и специалния режим за малките предприятия. За целта е предвидено данъчно задължено лице, установено на територията на страната, с годишен оборот в страната, който не надвишава националния праг, да има право на избор за прилагане на общия ред за облагане с ДДС или на режим за малки предприятия в страната, независимо дали е превишен праг</w:t>
      </w:r>
      <w:r w:rsidR="00A410F7">
        <w:rPr>
          <w:rFonts w:ascii="Arial" w:hAnsi="Arial" w:cs="Arial"/>
          <w:bCs/>
          <w:iCs/>
          <w:kern w:val="1"/>
          <w:sz w:val="28"/>
          <w:szCs w:val="28"/>
          <w:lang w:val="bg-BG" w:eastAsia="ar-SA"/>
        </w:rPr>
        <w:t>ът</w:t>
      </w:r>
      <w:r w:rsidRPr="007548A6">
        <w:rPr>
          <w:rFonts w:ascii="Arial" w:hAnsi="Arial" w:cs="Arial"/>
          <w:bCs/>
          <w:iCs/>
          <w:kern w:val="1"/>
          <w:sz w:val="28"/>
          <w:szCs w:val="28"/>
          <w:lang w:val="bg-BG" w:eastAsia="ar-SA"/>
        </w:rPr>
        <w:t xml:space="preserve"> на Съюза.</w:t>
      </w:r>
    </w:p>
    <w:p w14:paraId="47B6E8D3" w14:textId="59A63AC5"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Освен това, когато данъчно задължено лице отговаря на условията за прилагане режима за малки предприятия в ЕС във всички държави членки, в които извършва доставки на стоки и услуги, включително в страната, може да избере да прилага режима за малки предприятия в ЕС, като не е длъжно да избере да прилага режима във всички държави членки, включително в страната. В случаите, когато данъчно задълженото лице не отговаря на условията за прилагане режима за малки предприятия в ЕС в някои от държавите членки, в които извършва доставки на стоки и услуги, същото може да избере да прилага режима за малки предприятия в ЕС само в държавите членки, в които отговаря на условията за това. Когато данъчно задължено лице, установено на територията на страната, което е избрало да прилага само режим за малки предприятия в страната и извършва доставки на стоки и услуги на територията на други държави членки, прилага общия ред за облагане с ДДС в тези държави членки. Предвидено е, че когато данъчно задължено лице, установено на територията на страната, е </w:t>
      </w:r>
      <w:r w:rsidRPr="007548A6">
        <w:rPr>
          <w:rFonts w:ascii="Arial" w:hAnsi="Arial" w:cs="Arial"/>
          <w:bCs/>
          <w:iCs/>
          <w:kern w:val="1"/>
          <w:sz w:val="28"/>
          <w:szCs w:val="28"/>
          <w:lang w:val="bg-BG" w:eastAsia="ar-SA"/>
        </w:rPr>
        <w:lastRenderedPageBreak/>
        <w:t>регистрирано по ЗДДС (задължителна регистрация или регистрация по избор за прилагане на общите правила на ЗДДС), може да избере да прилага режим за малки предприятия в ЕС само в други държави членки.</w:t>
      </w:r>
    </w:p>
    <w:p w14:paraId="4F0EC0A4" w14:textId="7334C9F5"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За получателя на стоки от друга държава членка не е налице вътреобщностно придобиване, когато доставчикът отговаря на условията за освобождаването за малките предприятия, предвидено в член 284 от Директива 2006/112/ЕО на Съвета от 28 ноември </w:t>
      </w:r>
      <w:r w:rsidR="0017390A">
        <w:rPr>
          <w:rFonts w:ascii="Arial" w:hAnsi="Arial" w:cs="Arial"/>
          <w:bCs/>
          <w:iCs/>
          <w:kern w:val="1"/>
          <w:sz w:val="28"/>
          <w:szCs w:val="28"/>
          <w:lang w:val="bg-BG" w:eastAsia="ar-SA"/>
        </w:rPr>
        <w:br/>
      </w:r>
      <w:r w:rsidRPr="007548A6">
        <w:rPr>
          <w:rFonts w:ascii="Arial" w:hAnsi="Arial" w:cs="Arial"/>
          <w:bCs/>
          <w:iCs/>
          <w:kern w:val="1"/>
          <w:sz w:val="28"/>
          <w:szCs w:val="28"/>
          <w:lang w:val="bg-BG" w:eastAsia="ar-SA"/>
        </w:rPr>
        <w:t>2006 г. относно Общата система на данъка върху добавената стойност. Когато данъчно задълженото лице, установено на територията на страната, което предоставя услуги с място на изпълнение на територията на друга държава членка, има регистрация в страната за прилагане в тази друга държава членка на режим за малки предприятия в Европейския съюз, то не подлежи на регистрация по закона за тези услуги.</w:t>
      </w:r>
    </w:p>
    <w:p w14:paraId="04013331" w14:textId="2425BA42"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 xml:space="preserve">Данъчно задължените лица, които изберат да прилагат специалните режими за малки предприятия, нямат право на данъчен кредит за получените от тях покупки на стоки и услуги, използвани за сделки, обхванати от режима за малки предприятия. В тази връзка са предложени допълнения в разпоредбите, ограничаващи правото на данъчен кредит. Предложени са и изменения в разпоредбите, уреждащи ползването на данъчен кредит за стоки и услуги, използвани за доставки с място на изпълнение извън територията на страната, като измененията са съобразени с решения на СЕС по </w:t>
      </w:r>
      <w:r w:rsidR="00A410F7" w:rsidRPr="007548A6">
        <w:rPr>
          <w:rFonts w:ascii="Arial" w:hAnsi="Arial" w:cs="Arial"/>
          <w:bCs/>
          <w:iCs/>
          <w:kern w:val="1"/>
          <w:sz w:val="28"/>
          <w:szCs w:val="28"/>
          <w:lang w:val="bg-BG" w:eastAsia="ar-SA"/>
        </w:rPr>
        <w:t>Д</w:t>
      </w:r>
      <w:r w:rsidRPr="007548A6">
        <w:rPr>
          <w:rFonts w:ascii="Arial" w:hAnsi="Arial" w:cs="Arial"/>
          <w:bCs/>
          <w:iCs/>
          <w:kern w:val="1"/>
          <w:sz w:val="28"/>
          <w:szCs w:val="28"/>
          <w:lang w:val="bg-BG" w:eastAsia="ar-SA"/>
        </w:rPr>
        <w:t>ело С-165/17, Мorgan Stanley</w:t>
      </w:r>
      <w:r w:rsidR="00A410F7">
        <w:rPr>
          <w:rFonts w:ascii="Arial" w:hAnsi="Arial" w:cs="Arial"/>
          <w:bCs/>
          <w:iCs/>
          <w:kern w:val="1"/>
          <w:sz w:val="28"/>
          <w:szCs w:val="28"/>
          <w:lang w:val="bg-BG" w:eastAsia="ar-SA"/>
        </w:rPr>
        <w:t>,</w:t>
      </w:r>
      <w:r w:rsidRPr="007548A6">
        <w:rPr>
          <w:rFonts w:ascii="Arial" w:hAnsi="Arial" w:cs="Arial"/>
          <w:bCs/>
          <w:iCs/>
          <w:kern w:val="1"/>
          <w:sz w:val="28"/>
          <w:szCs w:val="28"/>
          <w:lang w:val="bg-BG" w:eastAsia="ar-SA"/>
        </w:rPr>
        <w:t xml:space="preserve"> и </w:t>
      </w:r>
      <w:r w:rsidRPr="007548A6">
        <w:rPr>
          <w:rFonts w:ascii="Arial" w:hAnsi="Arial" w:cs="Arial"/>
          <w:sz w:val="28"/>
          <w:szCs w:val="28"/>
          <w:lang w:val="bg-BG"/>
        </w:rPr>
        <w:t>С-277/09</w:t>
      </w:r>
      <w:r w:rsidRPr="007548A6">
        <w:rPr>
          <w:rFonts w:ascii="Arial" w:hAnsi="Arial" w:cs="Arial"/>
          <w:bCs/>
          <w:iCs/>
          <w:kern w:val="1"/>
          <w:sz w:val="28"/>
          <w:szCs w:val="28"/>
          <w:lang w:val="bg-BG" w:eastAsia="ar-SA"/>
        </w:rPr>
        <w:t>,  както и със становище на ДДС Комитета на ЕС, посочено в Работен документ № 1004.</w:t>
      </w:r>
    </w:p>
    <w:p w14:paraId="3D158996"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С цел опростяване в законопроекта не е предвиден регистрационен или уведомителен режим за данъчно задължените лица, които изберат да прилагат режим за малките предприятия в страната. Прилагането на режима за малки предприятия в страната се прекратява чрез доброволна регистрация или задължителна регистрация по закона.</w:t>
      </w:r>
    </w:p>
    <w:p w14:paraId="7E4C0E77" w14:textId="7777777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lastRenderedPageBreak/>
        <w:t>За да се даде възможност за ефективен контрол върху прилагането на освобождаването и да се гарантира, че държавите членки имат достъп до необходимата информация, за данъчно задължените лица, които желаят да се възползват от освобождаването в държава членка, в която не са установени, и изберат да прилагат режима за малки предприятия в ЕС, е предвидена задължителна регистрация. С цел опростяване и намаляване на разходите за привеждане в съответствие, тези данъчно задължени лица следва да бъдат идентифицирани с индивидуален номер само в държавата членка на установяване. Със законопроекта се предвижда данъчно задължено лице, регистрирано за прилагане на режим за малки предприятия в ЕС, във фактурите, с които документира извършените доставки с място на изпълнение на територията на страната, задължително да посочва идентификационен номер по чл. 168ж, ал. 11 с окончание „–EX“.</w:t>
      </w:r>
    </w:p>
    <w:p w14:paraId="46D3D64E" w14:textId="005DB613" w:rsidR="007548A6" w:rsidRPr="007548A6" w:rsidRDefault="007548A6" w:rsidP="007548A6">
      <w:pPr>
        <w:tabs>
          <w:tab w:val="left" w:pos="709"/>
        </w:tabs>
        <w:spacing w:before="120" w:line="288" w:lineRule="auto"/>
        <w:ind w:firstLine="1134"/>
        <w:jc w:val="both"/>
        <w:rPr>
          <w:rFonts w:ascii="Arial" w:hAnsi="Arial" w:cs="Arial"/>
          <w:bCs/>
          <w:iCs/>
          <w:color w:val="000000" w:themeColor="text1"/>
          <w:kern w:val="1"/>
          <w:sz w:val="28"/>
          <w:szCs w:val="28"/>
          <w:lang w:val="bg-BG" w:eastAsia="ar-SA"/>
        </w:rPr>
      </w:pPr>
      <w:r w:rsidRPr="007548A6">
        <w:rPr>
          <w:rFonts w:ascii="Arial" w:hAnsi="Arial" w:cs="Arial"/>
          <w:bCs/>
          <w:iCs/>
          <w:kern w:val="1"/>
          <w:sz w:val="28"/>
          <w:szCs w:val="28"/>
          <w:lang w:val="bg-BG" w:eastAsia="ar-SA"/>
        </w:rPr>
        <w:t xml:space="preserve">В съответствие с Директива (EС) 2020/285 е предложено данъчно задължените лица, които се възползват от освобождаването в страната, да прилагат опростени правила за отчитане. Предложени са текстове относно декларирането на доставките по режима за малки предприятия в ЕС. Само лицата, установени на територията на страната, регистрирани за прилагане на режима за малки предприятия в ЕС, ще подават отчет за годишен оборот, в срок един месец, следващ края на календарното тримесечие, за което се отнася декларацията, по електронен път чрез въвеждане на данните или </w:t>
      </w:r>
      <w:r w:rsidR="003D41EE">
        <w:rPr>
          <w:rFonts w:ascii="Arial" w:hAnsi="Arial" w:cs="Arial"/>
          <w:bCs/>
          <w:iCs/>
          <w:kern w:val="1"/>
          <w:sz w:val="28"/>
          <w:szCs w:val="28"/>
          <w:lang w:val="bg-BG" w:eastAsia="ar-SA"/>
        </w:rPr>
        <w:t xml:space="preserve">чрез </w:t>
      </w:r>
      <w:r w:rsidRPr="007548A6">
        <w:rPr>
          <w:rFonts w:ascii="Arial" w:hAnsi="Arial" w:cs="Arial"/>
          <w:bCs/>
          <w:iCs/>
          <w:kern w:val="1"/>
          <w:sz w:val="28"/>
          <w:szCs w:val="28"/>
          <w:lang w:val="bg-BG" w:eastAsia="ar-SA"/>
        </w:rPr>
        <w:t xml:space="preserve">подаване на предварително генериран файл. Предложени са и разпоредби за начина на коригиране на подадени тримесечни отчети за годишния оборот. При подаване на тримесечните отчети за реализираните обороти e </w:t>
      </w:r>
      <w:r w:rsidRPr="007548A6">
        <w:rPr>
          <w:rFonts w:ascii="Arial" w:hAnsi="Arial" w:cs="Arial"/>
          <w:bCs/>
          <w:iCs/>
          <w:color w:val="000000" w:themeColor="text1"/>
          <w:kern w:val="1"/>
          <w:sz w:val="28"/>
          <w:szCs w:val="28"/>
          <w:lang w:val="bg-BG" w:eastAsia="ar-SA"/>
        </w:rPr>
        <w:t xml:space="preserve">уточнено, че </w:t>
      </w:r>
      <w:r w:rsidRPr="007548A6">
        <w:rPr>
          <w:rFonts w:ascii="Arial" w:hAnsi="Arial" w:cs="Arial"/>
          <w:color w:val="000000" w:themeColor="text1"/>
          <w:sz w:val="28"/>
          <w:szCs w:val="28"/>
          <w:lang w:val="bg-BG"/>
        </w:rPr>
        <w:t>к</w:t>
      </w:r>
      <w:r w:rsidRPr="007548A6">
        <w:rPr>
          <w:rFonts w:ascii="Arial" w:hAnsi="Arial" w:cs="Arial"/>
          <w:color w:val="000000" w:themeColor="text1"/>
          <w:sz w:val="28"/>
          <w:szCs w:val="28"/>
          <w:shd w:val="clear" w:color="auto" w:fill="FFFFFF"/>
          <w:lang w:val="bg-BG"/>
        </w:rPr>
        <w:t>огато срокът изтича в неприсъствен ден, този ден не се брои и срокът изтича в следващия след него присъствен ден.</w:t>
      </w:r>
    </w:p>
    <w:p w14:paraId="47D1378A" w14:textId="261EAC41"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color w:val="000000" w:themeColor="text1"/>
          <w:kern w:val="1"/>
          <w:sz w:val="28"/>
          <w:szCs w:val="28"/>
          <w:lang w:val="bg-BG" w:eastAsia="ar-SA"/>
        </w:rPr>
        <w:t xml:space="preserve">Регламентирани са и ограничения за прилагане </w:t>
      </w:r>
      <w:r w:rsidRPr="007548A6">
        <w:rPr>
          <w:rFonts w:ascii="Arial" w:hAnsi="Arial" w:cs="Arial"/>
          <w:bCs/>
          <w:iCs/>
          <w:kern w:val="1"/>
          <w:sz w:val="28"/>
          <w:szCs w:val="28"/>
          <w:lang w:val="bg-BG" w:eastAsia="ar-SA"/>
        </w:rPr>
        <w:t xml:space="preserve">на специалните режими за малки предприятия, при които данъчно задълженото лице не може да прилага тези режими. Предвидени са и правила за прилагане и прекратяване на прилагането на режим за </w:t>
      </w:r>
      <w:r w:rsidRPr="007548A6">
        <w:rPr>
          <w:rFonts w:ascii="Arial" w:hAnsi="Arial" w:cs="Arial"/>
          <w:bCs/>
          <w:iCs/>
          <w:kern w:val="1"/>
          <w:sz w:val="28"/>
          <w:szCs w:val="28"/>
          <w:lang w:val="bg-BG" w:eastAsia="ar-SA"/>
        </w:rPr>
        <w:lastRenderedPageBreak/>
        <w:t>малките предприятия в страната</w:t>
      </w:r>
      <w:r w:rsidR="003D41EE">
        <w:rPr>
          <w:rFonts w:ascii="Arial" w:hAnsi="Arial" w:cs="Arial"/>
          <w:bCs/>
          <w:iCs/>
          <w:kern w:val="1"/>
          <w:sz w:val="28"/>
          <w:szCs w:val="28"/>
          <w:lang w:val="bg-BG" w:eastAsia="ar-SA"/>
        </w:rPr>
        <w:t>,</w:t>
      </w:r>
      <w:r w:rsidRPr="007548A6">
        <w:rPr>
          <w:rFonts w:ascii="Arial" w:hAnsi="Arial" w:cs="Arial"/>
          <w:bCs/>
          <w:iCs/>
          <w:kern w:val="1"/>
          <w:sz w:val="28"/>
          <w:szCs w:val="28"/>
          <w:lang w:val="bg-BG" w:eastAsia="ar-SA"/>
        </w:rPr>
        <w:t xml:space="preserve"> както и правила за регистрация, прилагане, прекратяване на прилагането и прекратяване на регистрацията на режима за малки предприятия в ЕС от лица, установени на територията на страната. Правилата са изготвени при спазване на правилата на Директива (ЕС) 2020/285.</w:t>
      </w:r>
    </w:p>
    <w:p w14:paraId="404C94BB" w14:textId="3A772245"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Във връзка с предложените промени, наложени от въвеждането на разпоредбите на Директива (ЕС) 2020/285, със законопроекта са предложени промени и в общите правила за регистрация и дерегистрация по реда на ЗДДС. Регламентирано е задължение за всяко данъчно задължено лице, установено със седалище и адрес на управление, а когато няма такова седалище</w:t>
      </w:r>
      <w:r w:rsidR="00944DA2">
        <w:rPr>
          <w:rFonts w:ascii="Arial" w:hAnsi="Arial" w:cs="Arial"/>
          <w:bCs/>
          <w:iCs/>
          <w:kern w:val="1"/>
          <w:sz w:val="28"/>
          <w:szCs w:val="28"/>
          <w:lang w:val="bg-BG" w:eastAsia="ar-SA"/>
        </w:rPr>
        <w:t xml:space="preserve"> -</w:t>
      </w:r>
      <w:r w:rsidRPr="007548A6">
        <w:rPr>
          <w:rFonts w:ascii="Arial" w:hAnsi="Arial" w:cs="Arial"/>
          <w:bCs/>
          <w:iCs/>
          <w:kern w:val="1"/>
          <w:sz w:val="28"/>
          <w:szCs w:val="28"/>
          <w:lang w:val="bg-BG" w:eastAsia="ar-SA"/>
        </w:rPr>
        <w:t xml:space="preserve"> с постоянен адрес или с обичайно пребиваване на територията на страната, с годишен оборот, надвишаваш националния праг от </w:t>
      </w:r>
      <w:r w:rsidRPr="007548A6">
        <w:rPr>
          <w:rFonts w:ascii="Arial" w:hAnsi="Arial" w:cs="Arial"/>
          <w:sz w:val="28"/>
          <w:szCs w:val="28"/>
          <w:lang w:val="bg-BG"/>
        </w:rPr>
        <w:t>51 130 евро</w:t>
      </w:r>
      <w:r w:rsidRPr="007548A6">
        <w:rPr>
          <w:rFonts w:ascii="Arial" w:hAnsi="Arial" w:cs="Arial"/>
          <w:bCs/>
          <w:iCs/>
          <w:kern w:val="1"/>
          <w:sz w:val="28"/>
          <w:szCs w:val="28"/>
          <w:lang w:val="bg-BG" w:eastAsia="ar-SA"/>
        </w:rPr>
        <w:t xml:space="preserve">, задължително да се регистрира по ЗДДС. Всяко данъчно задължено лице, което се регистрира за целите на ЗДДС, прекратява прилагането на режим за малки предприятия в страната, а ако лице, което при започване на независимата си икономическа дейност се регистрира, се счита, че е упражнило правото си на избор да не прилага в страната специалните режими за малки предприятия. Всяко данъчно задължено лице, което е установено в друга държава членка и прилага в страната режим за малките предприятия в ЕС, е длъжно да се регистрира по ЗДДС, когато годишният му оборот в страната надвиши националния праг от </w:t>
      </w:r>
      <w:r w:rsidRPr="007548A6">
        <w:rPr>
          <w:rFonts w:ascii="Arial" w:hAnsi="Arial" w:cs="Arial"/>
          <w:sz w:val="28"/>
          <w:szCs w:val="28"/>
          <w:lang w:val="bg-BG"/>
        </w:rPr>
        <w:t>51 130 евро</w:t>
      </w:r>
      <w:r w:rsidRPr="007548A6">
        <w:rPr>
          <w:rFonts w:ascii="Arial" w:hAnsi="Arial" w:cs="Arial"/>
          <w:bCs/>
          <w:iCs/>
          <w:kern w:val="1"/>
          <w:sz w:val="28"/>
          <w:szCs w:val="28"/>
          <w:lang w:val="bg-BG" w:eastAsia="ar-SA"/>
        </w:rPr>
        <w:t xml:space="preserve"> и/или когато годишният оборот в Съюза надвиши прага в Съюза от </w:t>
      </w:r>
      <w:r w:rsidRPr="007548A6">
        <w:rPr>
          <w:rFonts w:ascii="Arial" w:hAnsi="Arial" w:cs="Arial"/>
          <w:sz w:val="28"/>
          <w:szCs w:val="28"/>
          <w:lang w:val="bg-BG"/>
        </w:rPr>
        <w:t>100 000 евро</w:t>
      </w:r>
      <w:r w:rsidRPr="007548A6">
        <w:rPr>
          <w:rFonts w:ascii="Arial" w:hAnsi="Arial" w:cs="Arial"/>
          <w:bCs/>
          <w:iCs/>
          <w:kern w:val="1"/>
          <w:sz w:val="28"/>
          <w:szCs w:val="28"/>
          <w:lang w:val="bg-BG" w:eastAsia="ar-SA"/>
        </w:rPr>
        <w:t>.</w:t>
      </w:r>
    </w:p>
    <w:p w14:paraId="54F29D7A" w14:textId="118A5517"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Установените в друга държава членка лица, независимо дали имат постоянен обект в страната, които не прилагат режим на малките предприятия в ЕС, са длъжни да се регистрират по ЗДДС преди датата на първата облагаема доставка, която извършват с място на изпълнение на територията на страната. Лицата няма да имат задължение за регистрация в случаите, когато за доставките, които извършват в страната, прилагат режим в Съюза за обслужване на едно гише или за които данъкът е изискуем от получателя.</w:t>
      </w:r>
    </w:p>
    <w:p w14:paraId="7A903F76" w14:textId="076A8716"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lastRenderedPageBreak/>
        <w:t>Данъчно задължените лица, които не са установени в ЕС, независимо дали имат постоянен обект в ЕС, следва да се регистрират по закона преди датата, на която става изискуем данъкът за първата облагаема доставка с място на изпълнение на територията на страната. Лицата нямат задължение за регистрация в случаите, когато за доставките, които извършват в страната</w:t>
      </w:r>
      <w:r w:rsidR="00944DA2">
        <w:rPr>
          <w:rFonts w:ascii="Arial" w:hAnsi="Arial" w:cs="Arial"/>
          <w:bCs/>
          <w:iCs/>
          <w:kern w:val="1"/>
          <w:sz w:val="28"/>
          <w:szCs w:val="28"/>
          <w:lang w:val="bg-BG" w:eastAsia="ar-SA"/>
        </w:rPr>
        <w:t>,</w:t>
      </w:r>
      <w:r w:rsidRPr="007548A6">
        <w:rPr>
          <w:rFonts w:ascii="Arial" w:hAnsi="Arial" w:cs="Arial"/>
          <w:bCs/>
          <w:iCs/>
          <w:kern w:val="1"/>
          <w:sz w:val="28"/>
          <w:szCs w:val="28"/>
          <w:lang w:val="bg-BG" w:eastAsia="ar-SA"/>
        </w:rPr>
        <w:t xml:space="preserve"> прилагат режим в Съюза или извън Съюза за обслужване на едно гише или за които данъкът е изискуем от получателя.</w:t>
      </w:r>
    </w:p>
    <w:p w14:paraId="0ADF9286" w14:textId="77777777" w:rsidR="007548A6" w:rsidRPr="007548A6" w:rsidRDefault="007548A6" w:rsidP="007548A6">
      <w:pPr>
        <w:tabs>
          <w:tab w:val="left" w:pos="709"/>
        </w:tabs>
        <w:spacing w:before="120" w:line="288" w:lineRule="auto"/>
        <w:ind w:firstLine="1134"/>
        <w:jc w:val="both"/>
        <w:rPr>
          <w:rFonts w:ascii="Arial" w:eastAsia="Calibri" w:hAnsi="Arial" w:cs="Arial"/>
          <w:sz w:val="28"/>
          <w:szCs w:val="28"/>
          <w:lang w:val="bg-BG"/>
        </w:rPr>
      </w:pPr>
      <w:r w:rsidRPr="007548A6">
        <w:rPr>
          <w:rFonts w:ascii="Arial" w:eastAsia="Calibri" w:hAnsi="Arial" w:cs="Arial"/>
          <w:sz w:val="28"/>
          <w:szCs w:val="28"/>
          <w:lang w:val="bg-BG"/>
        </w:rPr>
        <w:t>Предвид изменението на правилата за регистрация на чуждестранни лица, които извършват независима икономическа дейност на територията на страната, са прецизирани разпоредбите за задължителна регистрация чрез акредитиран представител.</w:t>
      </w:r>
    </w:p>
    <w:p w14:paraId="3E04CD83" w14:textId="5E51998E" w:rsidR="007548A6" w:rsidRPr="007548A6" w:rsidRDefault="007548A6" w:rsidP="007548A6">
      <w:pPr>
        <w:tabs>
          <w:tab w:val="left" w:pos="709"/>
        </w:tabs>
        <w:spacing w:before="120" w:line="288" w:lineRule="auto"/>
        <w:ind w:firstLine="1134"/>
        <w:jc w:val="both"/>
        <w:rPr>
          <w:rFonts w:ascii="Arial" w:hAnsi="Arial" w:cs="Arial"/>
          <w:bCs/>
          <w:iCs/>
          <w:kern w:val="1"/>
          <w:sz w:val="28"/>
          <w:szCs w:val="28"/>
          <w:lang w:val="bg-BG" w:eastAsia="ar-SA"/>
        </w:rPr>
      </w:pPr>
      <w:r w:rsidRPr="007548A6">
        <w:rPr>
          <w:rFonts w:ascii="Arial" w:hAnsi="Arial" w:cs="Arial"/>
          <w:bCs/>
          <w:iCs/>
          <w:kern w:val="1"/>
          <w:sz w:val="28"/>
          <w:szCs w:val="28"/>
          <w:lang w:val="bg-BG" w:eastAsia="ar-SA"/>
        </w:rPr>
        <w:t>Предвидени са разпоредби относно процедурата за доброволна регистрация и за регистрацията по избор, както и относно процедурата за дерегистрация по ЗДДС. Предвидени са и ограничения за дерегистрация по ЗДДС до изтичането на една календарна година, следваща календарната година, през която националният праг в страната е бил надвишен от регистрирани по ЗДДС лица, установени в страната, съответно, през която националният праг в страната и/или прагът в Съюза е бил надвишен от регистрирани по ЗДДС лица, установени в други държави.</w:t>
      </w:r>
    </w:p>
    <w:p w14:paraId="594CE238" w14:textId="77777777" w:rsidR="007548A6" w:rsidRPr="007548A6" w:rsidRDefault="007548A6" w:rsidP="007548A6">
      <w:pPr>
        <w:tabs>
          <w:tab w:val="left" w:pos="709"/>
        </w:tabs>
        <w:spacing w:before="120" w:line="288" w:lineRule="auto"/>
        <w:ind w:firstLine="1134"/>
        <w:jc w:val="both"/>
        <w:rPr>
          <w:rFonts w:ascii="Arial" w:hAnsi="Arial" w:cs="Arial"/>
          <w:b/>
          <w:bCs/>
          <w:i/>
          <w:iCs/>
          <w:sz w:val="28"/>
          <w:szCs w:val="28"/>
          <w:lang w:val="bg-BG" w:eastAsia="bg-BG"/>
        </w:rPr>
      </w:pPr>
      <w:r w:rsidRPr="007548A6">
        <w:rPr>
          <w:rFonts w:ascii="Arial" w:hAnsi="Arial" w:cs="Arial"/>
          <w:b/>
          <w:i/>
          <w:sz w:val="28"/>
          <w:szCs w:val="28"/>
          <w:lang w:val="bg-BG"/>
        </w:rPr>
        <w:t xml:space="preserve">2. Предложение, свързано </w:t>
      </w:r>
      <w:r w:rsidRPr="007548A6">
        <w:rPr>
          <w:rFonts w:ascii="Arial" w:hAnsi="Arial" w:cs="Arial"/>
          <w:b/>
          <w:i/>
          <w:iCs/>
          <w:sz w:val="28"/>
          <w:szCs w:val="28"/>
          <w:lang w:val="bg-BG" w:eastAsia="bg-BG"/>
        </w:rPr>
        <w:t xml:space="preserve">с въвеждане на </w:t>
      </w:r>
      <w:r w:rsidRPr="007548A6">
        <w:rPr>
          <w:rFonts w:ascii="Arial" w:hAnsi="Arial" w:cs="Arial"/>
          <w:b/>
          <w:bCs/>
          <w:i/>
          <w:iCs/>
          <w:sz w:val="28"/>
          <w:szCs w:val="28"/>
          <w:lang w:val="bg-BG" w:eastAsia="bg-BG"/>
        </w:rPr>
        <w:t xml:space="preserve">Директива (ЕС) 2022/542 </w:t>
      </w:r>
      <w:r w:rsidRPr="007548A6">
        <w:rPr>
          <w:rFonts w:ascii="Arial" w:hAnsi="Arial" w:cs="Arial"/>
          <w:b/>
          <w:i/>
          <w:iCs/>
          <w:sz w:val="28"/>
          <w:szCs w:val="28"/>
          <w:lang w:val="bg-BG" w:eastAsia="bg-BG"/>
        </w:rPr>
        <w:t>в ЗДДС</w:t>
      </w:r>
    </w:p>
    <w:p w14:paraId="758F710E" w14:textId="77777777" w:rsidR="007548A6" w:rsidRPr="007548A6" w:rsidRDefault="007548A6" w:rsidP="007548A6">
      <w:pPr>
        <w:spacing w:before="120" w:line="288" w:lineRule="auto"/>
        <w:ind w:firstLine="1134"/>
        <w:jc w:val="both"/>
        <w:rPr>
          <w:rFonts w:ascii="Arial" w:hAnsi="Arial" w:cs="Arial"/>
          <w:sz w:val="28"/>
          <w:szCs w:val="28"/>
          <w:lang w:val="bg-BG"/>
        </w:rPr>
      </w:pPr>
      <w:r w:rsidRPr="007548A6">
        <w:rPr>
          <w:rFonts w:ascii="Arial" w:hAnsi="Arial" w:cs="Arial"/>
          <w:sz w:val="28"/>
          <w:szCs w:val="28"/>
          <w:lang w:val="bg-BG"/>
        </w:rPr>
        <w:t>Директива (ЕС) 2022/542 въвежда ново правило, с което се променя мястото на изпълнение на доставка на услуги по достъп и съпътстващите достъпа услуги, свързани с дейности, излъчвани на живо в интернет, или до които по друг начин е предоставен виртуален достъп. С новото правило тези  услуги ще се облагат на мястото, където е установен потребителят. В тази връзка, със законопроекта се предлага промяна на определяне на мястото на изпълнение на услугите, свързани с дейности, излъчвани на живо в интернет, или до които по друг начин е предоставен виртуален достъп.</w:t>
      </w:r>
    </w:p>
    <w:p w14:paraId="1AF129D0" w14:textId="77777777" w:rsidR="007548A6" w:rsidRPr="007548A6" w:rsidRDefault="007548A6" w:rsidP="007548A6">
      <w:pPr>
        <w:tabs>
          <w:tab w:val="left" w:pos="709"/>
          <w:tab w:val="left" w:pos="993"/>
        </w:tabs>
        <w:spacing w:before="120" w:line="288" w:lineRule="auto"/>
        <w:ind w:firstLine="1134"/>
        <w:jc w:val="both"/>
        <w:rPr>
          <w:rFonts w:ascii="Arial" w:hAnsi="Arial" w:cs="Arial"/>
          <w:b/>
          <w:i/>
          <w:sz w:val="28"/>
          <w:szCs w:val="28"/>
          <w:lang w:val="bg-BG"/>
        </w:rPr>
      </w:pPr>
      <w:r w:rsidRPr="007548A6">
        <w:rPr>
          <w:rFonts w:ascii="Arial" w:hAnsi="Arial" w:cs="Arial"/>
          <w:b/>
          <w:i/>
          <w:sz w:val="28"/>
          <w:szCs w:val="28"/>
          <w:lang w:val="bg-BG"/>
        </w:rPr>
        <w:lastRenderedPageBreak/>
        <w:t>3. Предложения във връзка с прилагането на Регламент (ЕС) 2023/2831</w:t>
      </w:r>
    </w:p>
    <w:p w14:paraId="30DDD0A1" w14:textId="274A8687" w:rsidR="007548A6" w:rsidRPr="007548A6" w:rsidRDefault="007548A6" w:rsidP="007548A6">
      <w:pPr>
        <w:pStyle w:val="ListParagraph"/>
        <w:spacing w:before="120" w:after="0" w:line="288" w:lineRule="auto"/>
        <w:ind w:left="16" w:firstLine="1134"/>
        <w:jc w:val="both"/>
        <w:rPr>
          <w:rFonts w:ascii="Arial" w:hAnsi="Arial" w:cs="Arial"/>
          <w:bCs/>
          <w:iCs/>
          <w:sz w:val="28"/>
          <w:szCs w:val="28"/>
        </w:rPr>
      </w:pPr>
      <w:r w:rsidRPr="007548A6">
        <w:rPr>
          <w:rFonts w:ascii="Arial" w:hAnsi="Arial" w:cs="Arial"/>
          <w:bCs/>
          <w:iCs/>
          <w:sz w:val="28"/>
          <w:szCs w:val="28"/>
        </w:rPr>
        <w:t xml:space="preserve">Във връзка с влизане  в сила на новия Регламент </w:t>
      </w:r>
      <w:r w:rsidR="00874072">
        <w:rPr>
          <w:rFonts w:ascii="Arial" w:hAnsi="Arial" w:cs="Arial"/>
          <w:bCs/>
          <w:iCs/>
          <w:sz w:val="28"/>
          <w:szCs w:val="28"/>
        </w:rPr>
        <w:br/>
      </w:r>
      <w:r w:rsidRPr="007548A6">
        <w:rPr>
          <w:rFonts w:ascii="Arial" w:hAnsi="Arial" w:cs="Arial"/>
          <w:bCs/>
          <w:iCs/>
          <w:sz w:val="28"/>
          <w:szCs w:val="28"/>
        </w:rPr>
        <w:t>(ЕС) № 2023/2831 са предложени изменения, свързани с прилагането на специалния ред за начисляване на данък при внос за инвестиционни проекти.</w:t>
      </w:r>
    </w:p>
    <w:p w14:paraId="48996F94" w14:textId="042D10C9" w:rsidR="007548A6" w:rsidRPr="007548A6" w:rsidRDefault="007548A6" w:rsidP="007548A6">
      <w:pPr>
        <w:pStyle w:val="ListParagraph"/>
        <w:spacing w:before="120" w:after="0" w:line="288" w:lineRule="auto"/>
        <w:ind w:left="16" w:firstLine="1134"/>
        <w:jc w:val="both"/>
        <w:rPr>
          <w:rFonts w:ascii="Arial" w:hAnsi="Arial" w:cs="Arial"/>
          <w:bCs/>
          <w:iCs/>
          <w:sz w:val="28"/>
          <w:szCs w:val="28"/>
        </w:rPr>
      </w:pPr>
      <w:r w:rsidRPr="007548A6">
        <w:rPr>
          <w:rFonts w:ascii="Arial" w:hAnsi="Arial" w:cs="Arial"/>
          <w:bCs/>
          <w:iCs/>
          <w:sz w:val="28"/>
          <w:szCs w:val="28"/>
        </w:rPr>
        <w:t>С привеждане в съответствие на разпоредбите на ЗДДС, регламентиращи издаването на разрешение за прилагане на специален ред за начисляване ДДС при внос и/или възстановяване на данък в 30-дневен срок във връзка с инвестиционни проекти, с тези на Регламент</w:t>
      </w:r>
      <w:r w:rsidR="006962FE">
        <w:rPr>
          <w:rFonts w:ascii="Arial" w:hAnsi="Arial" w:cs="Arial"/>
          <w:bCs/>
          <w:iCs/>
          <w:sz w:val="28"/>
          <w:szCs w:val="28"/>
        </w:rPr>
        <w:t xml:space="preserve"> </w:t>
      </w:r>
      <w:r w:rsidRPr="007548A6">
        <w:rPr>
          <w:rFonts w:ascii="Arial" w:hAnsi="Arial" w:cs="Arial"/>
          <w:bCs/>
          <w:iCs/>
          <w:sz w:val="28"/>
          <w:szCs w:val="28"/>
        </w:rPr>
        <w:t>(ЕС) 2023/2831 ще се</w:t>
      </w:r>
      <w:r w:rsidRPr="007548A6">
        <w:rPr>
          <w:rFonts w:ascii="Arial" w:hAnsi="Arial" w:cs="Arial"/>
          <w:sz w:val="28"/>
          <w:szCs w:val="28"/>
        </w:rPr>
        <w:t xml:space="preserve"> </w:t>
      </w:r>
      <w:r w:rsidRPr="007548A6">
        <w:rPr>
          <w:rFonts w:ascii="Arial" w:hAnsi="Arial" w:cs="Arial"/>
          <w:bCs/>
          <w:iCs/>
          <w:sz w:val="28"/>
          <w:szCs w:val="28"/>
        </w:rPr>
        <w:t xml:space="preserve">позволи на данъчно задължените лица да ползват помощта </w:t>
      </w:r>
      <w:r w:rsidR="00944DA2">
        <w:rPr>
          <w:rFonts w:ascii="Arial" w:hAnsi="Arial" w:cs="Arial"/>
          <w:bCs/>
          <w:iCs/>
          <w:sz w:val="28"/>
          <w:szCs w:val="28"/>
        </w:rPr>
        <w:t>„</w:t>
      </w:r>
      <w:r w:rsidRPr="007548A6">
        <w:rPr>
          <w:rFonts w:ascii="Arial" w:hAnsi="Arial" w:cs="Arial"/>
          <w:bCs/>
          <w:iCs/>
          <w:sz w:val="28"/>
          <w:szCs w:val="28"/>
        </w:rPr>
        <w:t>de minimis</w:t>
      </w:r>
      <w:r w:rsidR="00944DA2">
        <w:rPr>
          <w:rFonts w:ascii="Arial" w:hAnsi="Arial" w:cs="Arial"/>
          <w:bCs/>
          <w:iCs/>
          <w:sz w:val="28"/>
          <w:szCs w:val="28"/>
        </w:rPr>
        <w:t>“</w:t>
      </w:r>
      <w:r w:rsidRPr="007548A6">
        <w:rPr>
          <w:rFonts w:ascii="Arial" w:hAnsi="Arial" w:cs="Arial"/>
          <w:bCs/>
          <w:iCs/>
          <w:sz w:val="28"/>
          <w:szCs w:val="28"/>
        </w:rPr>
        <w:t xml:space="preserve"> в условията на правна сигурност.</w:t>
      </w:r>
    </w:p>
    <w:p w14:paraId="415A585B" w14:textId="77777777" w:rsidR="007548A6" w:rsidRPr="007548A6" w:rsidRDefault="007548A6" w:rsidP="007548A6">
      <w:pPr>
        <w:pStyle w:val="ListParagraph"/>
        <w:spacing w:before="120" w:after="0" w:line="288" w:lineRule="auto"/>
        <w:ind w:left="16" w:firstLine="1134"/>
        <w:jc w:val="both"/>
        <w:rPr>
          <w:rFonts w:ascii="Arial" w:hAnsi="Arial" w:cs="Arial"/>
          <w:bCs/>
          <w:iCs/>
          <w:sz w:val="28"/>
          <w:szCs w:val="28"/>
        </w:rPr>
      </w:pPr>
      <w:r w:rsidRPr="007548A6">
        <w:rPr>
          <w:rFonts w:ascii="Arial" w:hAnsi="Arial" w:cs="Arial"/>
          <w:bCs/>
          <w:iCs/>
          <w:sz w:val="28"/>
          <w:szCs w:val="28"/>
        </w:rPr>
        <w:t>Предложено е отстраняване на несъответствия между националната уредба и европейската в някои от изискванията към лицата, поискали разрешение от Министерството на финансите за прилагане на специалния ред за начисляване на ДДС при внос или за възстановяване на данъка в 30-дневен срок, и съвместимостта и натрупването на минималната помощ за инвестиционен проект с друга. Като условие за получаване на разрешение от Министерството на финансите за прилагане на специалния ред за начисляване на ДДС при внос или за възстановяване на данъка в 30-дневен срок, е предложено получените минимални помощи за  период от три години преди датата на предоставяне на разрешението да не надхвърлят праг от 300 000 евро.</w:t>
      </w:r>
    </w:p>
    <w:p w14:paraId="41FC81DC" w14:textId="6ADE8E27" w:rsidR="007548A6" w:rsidRPr="007548A6" w:rsidRDefault="007548A6" w:rsidP="00874072">
      <w:pPr>
        <w:pStyle w:val="ListParagraph"/>
        <w:numPr>
          <w:ilvl w:val="0"/>
          <w:numId w:val="8"/>
        </w:numPr>
        <w:tabs>
          <w:tab w:val="left" w:pos="709"/>
          <w:tab w:val="left" w:pos="993"/>
          <w:tab w:val="left" w:pos="1560"/>
        </w:tabs>
        <w:spacing w:before="120" w:after="0" w:line="288" w:lineRule="auto"/>
        <w:ind w:left="0" w:firstLine="1134"/>
        <w:jc w:val="both"/>
        <w:rPr>
          <w:rFonts w:ascii="Arial" w:hAnsi="Arial" w:cs="Arial"/>
          <w:b/>
          <w:i/>
          <w:sz w:val="28"/>
          <w:szCs w:val="28"/>
        </w:rPr>
      </w:pPr>
      <w:r w:rsidRPr="007548A6">
        <w:rPr>
          <w:rFonts w:ascii="Arial" w:hAnsi="Arial" w:cs="Arial"/>
          <w:b/>
          <w:i/>
          <w:sz w:val="28"/>
          <w:szCs w:val="28"/>
        </w:rPr>
        <w:t xml:space="preserve">Предложение, свързано с въвеждане в ЗДДС на решение от 29 юли 2019 г. на СЕС по </w:t>
      </w:r>
      <w:r w:rsidR="00944DA2" w:rsidRPr="007548A6">
        <w:rPr>
          <w:rFonts w:ascii="Arial" w:hAnsi="Arial" w:cs="Arial"/>
          <w:b/>
          <w:i/>
          <w:sz w:val="28"/>
          <w:szCs w:val="28"/>
        </w:rPr>
        <w:t>Д</w:t>
      </w:r>
      <w:r w:rsidRPr="007548A6">
        <w:rPr>
          <w:rFonts w:ascii="Arial" w:hAnsi="Arial" w:cs="Arial"/>
          <w:b/>
          <w:i/>
          <w:sz w:val="28"/>
          <w:szCs w:val="28"/>
        </w:rPr>
        <w:t>ело 388/18, Finanzamt</w:t>
      </w:r>
    </w:p>
    <w:p w14:paraId="0F0EB6DB" w14:textId="511CCBAD" w:rsidR="007548A6" w:rsidRPr="007548A6" w:rsidRDefault="007548A6" w:rsidP="007548A6">
      <w:pPr>
        <w:spacing w:before="120" w:line="288" w:lineRule="auto"/>
        <w:ind w:firstLine="1134"/>
        <w:jc w:val="both"/>
        <w:rPr>
          <w:rFonts w:ascii="Arial" w:hAnsi="Arial" w:cs="Arial"/>
          <w:bCs/>
          <w:iCs/>
          <w:sz w:val="28"/>
          <w:szCs w:val="28"/>
          <w:lang w:val="bg-BG"/>
        </w:rPr>
      </w:pPr>
      <w:r w:rsidRPr="007548A6">
        <w:rPr>
          <w:rFonts w:ascii="Arial" w:hAnsi="Arial" w:cs="Arial"/>
          <w:bCs/>
          <w:iCs/>
          <w:sz w:val="28"/>
          <w:szCs w:val="28"/>
          <w:lang w:val="bg-BG"/>
        </w:rPr>
        <w:t xml:space="preserve">Съгласно решение на СЕС по </w:t>
      </w:r>
      <w:r w:rsidR="00944DA2" w:rsidRPr="007548A6">
        <w:rPr>
          <w:rFonts w:ascii="Arial" w:hAnsi="Arial" w:cs="Arial"/>
          <w:bCs/>
          <w:iCs/>
          <w:sz w:val="28"/>
          <w:szCs w:val="28"/>
          <w:lang w:val="bg-BG"/>
        </w:rPr>
        <w:t>Д</w:t>
      </w:r>
      <w:r w:rsidRPr="007548A6">
        <w:rPr>
          <w:rFonts w:ascii="Arial" w:hAnsi="Arial" w:cs="Arial"/>
          <w:bCs/>
          <w:iCs/>
          <w:sz w:val="28"/>
          <w:szCs w:val="28"/>
          <w:lang w:val="bg-BG"/>
        </w:rPr>
        <w:t xml:space="preserve">ело 388/18 данъчната основа за целите на определяне на годишния оборот, съответно </w:t>
      </w:r>
      <w:r w:rsidR="00944DA2">
        <w:rPr>
          <w:rFonts w:ascii="Arial" w:hAnsi="Arial" w:cs="Arial"/>
          <w:bCs/>
          <w:iCs/>
          <w:sz w:val="28"/>
          <w:szCs w:val="28"/>
          <w:lang w:val="bg-BG"/>
        </w:rPr>
        <w:t xml:space="preserve">на </w:t>
      </w:r>
      <w:r w:rsidRPr="007548A6">
        <w:rPr>
          <w:rFonts w:ascii="Arial" w:hAnsi="Arial" w:cs="Arial"/>
          <w:bCs/>
          <w:iCs/>
          <w:sz w:val="28"/>
          <w:szCs w:val="28"/>
          <w:lang w:val="bg-BG"/>
        </w:rPr>
        <w:t>годишния праг, при доставки на стоки втора употреба и на доставки на обща туристическа услуга, извършени от данъчно задължено лице, прилагащо режимите за малки предприятия, е възнаграждението, получено от или дължимо на доставчика.</w:t>
      </w:r>
    </w:p>
    <w:p w14:paraId="4289B28B" w14:textId="69114D09" w:rsidR="007548A6" w:rsidRPr="007548A6" w:rsidRDefault="007548A6" w:rsidP="007548A6">
      <w:pPr>
        <w:spacing w:before="120" w:line="288" w:lineRule="auto"/>
        <w:ind w:firstLine="1134"/>
        <w:jc w:val="both"/>
        <w:rPr>
          <w:rFonts w:ascii="Arial" w:hAnsi="Arial" w:cs="Arial"/>
          <w:bCs/>
          <w:iCs/>
          <w:sz w:val="28"/>
          <w:szCs w:val="28"/>
          <w:lang w:val="bg-BG"/>
        </w:rPr>
      </w:pPr>
      <w:r w:rsidRPr="007548A6">
        <w:rPr>
          <w:rFonts w:ascii="Arial" w:hAnsi="Arial" w:cs="Arial"/>
          <w:bCs/>
          <w:iCs/>
          <w:sz w:val="28"/>
          <w:szCs w:val="28"/>
          <w:lang w:val="bg-BG"/>
        </w:rPr>
        <w:lastRenderedPageBreak/>
        <w:t xml:space="preserve">С оглед </w:t>
      </w:r>
      <w:r w:rsidR="00B54A08">
        <w:rPr>
          <w:rFonts w:ascii="Arial" w:hAnsi="Arial" w:cs="Arial"/>
          <w:bCs/>
          <w:iCs/>
          <w:sz w:val="28"/>
          <w:szCs w:val="28"/>
          <w:lang w:val="bg-BG"/>
        </w:rPr>
        <w:t xml:space="preserve">на </w:t>
      </w:r>
      <w:r w:rsidRPr="007548A6">
        <w:rPr>
          <w:rFonts w:ascii="Arial" w:hAnsi="Arial" w:cs="Arial"/>
          <w:bCs/>
          <w:iCs/>
          <w:sz w:val="28"/>
          <w:szCs w:val="28"/>
          <w:lang w:val="bg-BG"/>
        </w:rPr>
        <w:t>привеждане в съответствие с решението на действащата уредба в закона и данъчната практика е предложено облагаемият оборот на данъчно задължени лица, които извършват доставки на стоки втора употреба или доставки на обща туристическа услуга</w:t>
      </w:r>
      <w:r w:rsidR="00B54A08">
        <w:rPr>
          <w:rFonts w:ascii="Arial" w:hAnsi="Arial" w:cs="Arial"/>
          <w:bCs/>
          <w:iCs/>
          <w:sz w:val="28"/>
          <w:szCs w:val="28"/>
          <w:lang w:val="bg-BG"/>
        </w:rPr>
        <w:t>,</w:t>
      </w:r>
      <w:r w:rsidRPr="007548A6">
        <w:rPr>
          <w:rFonts w:ascii="Arial" w:hAnsi="Arial" w:cs="Arial"/>
          <w:bCs/>
          <w:iCs/>
          <w:sz w:val="28"/>
          <w:szCs w:val="28"/>
          <w:lang w:val="bg-BG"/>
        </w:rPr>
        <w:t xml:space="preserve"> да не се формира по специалния ред на облагане на маржа чрез сбор от маржовете.</w:t>
      </w:r>
    </w:p>
    <w:p w14:paraId="3793672C" w14:textId="18480A7C" w:rsidR="007548A6" w:rsidRPr="007548A6" w:rsidRDefault="007548A6" w:rsidP="007548A6">
      <w:pPr>
        <w:pStyle w:val="NormalWeb"/>
        <w:tabs>
          <w:tab w:val="left" w:pos="993"/>
        </w:tabs>
        <w:spacing w:before="120" w:line="288" w:lineRule="auto"/>
        <w:ind w:firstLine="1134"/>
        <w:rPr>
          <w:rFonts w:ascii="Arial" w:hAnsi="Arial" w:cs="Arial"/>
          <w:b/>
          <w:color w:val="auto"/>
          <w:sz w:val="28"/>
          <w:szCs w:val="28"/>
        </w:rPr>
      </w:pPr>
      <w:r w:rsidRPr="007548A6">
        <w:rPr>
          <w:rFonts w:ascii="Arial" w:hAnsi="Arial" w:cs="Arial"/>
          <w:b/>
          <w:color w:val="auto"/>
          <w:sz w:val="28"/>
          <w:szCs w:val="28"/>
        </w:rPr>
        <w:t>Цели, които се поставят с предложените мерки</w:t>
      </w:r>
    </w:p>
    <w:p w14:paraId="2CE9D34F" w14:textId="77777777" w:rsidR="007548A6" w:rsidRPr="007548A6" w:rsidRDefault="007548A6" w:rsidP="007548A6">
      <w:pPr>
        <w:pStyle w:val="NormalWeb"/>
        <w:tabs>
          <w:tab w:val="left" w:pos="993"/>
        </w:tabs>
        <w:spacing w:before="120" w:line="288" w:lineRule="auto"/>
        <w:ind w:firstLine="1134"/>
        <w:rPr>
          <w:rFonts w:ascii="Arial" w:hAnsi="Arial" w:cs="Arial"/>
          <w:color w:val="auto"/>
          <w:sz w:val="28"/>
          <w:szCs w:val="28"/>
        </w:rPr>
      </w:pPr>
      <w:r w:rsidRPr="007548A6">
        <w:rPr>
          <w:rFonts w:ascii="Arial" w:hAnsi="Arial" w:cs="Arial"/>
          <w:color w:val="auto"/>
          <w:sz w:val="28"/>
          <w:szCs w:val="28"/>
        </w:rPr>
        <w:t>Целта на предложените промени в ЗДДС е постигане на съответствие на българското ДДС законодателство с Европейското право.</w:t>
      </w:r>
    </w:p>
    <w:p w14:paraId="215C4CC0" w14:textId="77777777" w:rsidR="007548A6" w:rsidRPr="007548A6" w:rsidRDefault="007548A6" w:rsidP="007548A6">
      <w:pPr>
        <w:pStyle w:val="NormalWeb"/>
        <w:tabs>
          <w:tab w:val="left" w:pos="993"/>
        </w:tabs>
        <w:spacing w:before="120" w:line="288" w:lineRule="auto"/>
        <w:ind w:firstLine="1134"/>
        <w:rPr>
          <w:rFonts w:ascii="Arial" w:hAnsi="Arial" w:cs="Arial"/>
          <w:color w:val="auto"/>
          <w:sz w:val="28"/>
          <w:szCs w:val="28"/>
        </w:rPr>
      </w:pPr>
      <w:r w:rsidRPr="007548A6">
        <w:rPr>
          <w:rFonts w:ascii="Arial" w:hAnsi="Arial" w:cs="Arial"/>
          <w:color w:val="auto"/>
          <w:sz w:val="28"/>
          <w:szCs w:val="28"/>
        </w:rPr>
        <w:t>Основната цел на предложения законопроект е предприемане на изменения в ЗДДС в съответствие с въведените с Директива (ЕС) 2020/285 правила, приложими за малките предприятия. Директива (ЕС) 2020/285 съдържа правила за опростяване, предназначени за малките предприятия, насочени към намаляване на понасяната от тях административна тежест и подпомагане на създаването на фискална среда, която да улеснява растежа им и развитието на трансграничната търговия.</w:t>
      </w:r>
    </w:p>
    <w:p w14:paraId="6CF92D6D" w14:textId="77777777" w:rsidR="007548A6" w:rsidRPr="007548A6" w:rsidRDefault="007548A6" w:rsidP="007548A6">
      <w:pPr>
        <w:pStyle w:val="NormalWeb"/>
        <w:tabs>
          <w:tab w:val="left" w:pos="993"/>
        </w:tabs>
        <w:spacing w:before="120" w:line="288" w:lineRule="auto"/>
        <w:ind w:firstLine="1134"/>
        <w:rPr>
          <w:rFonts w:ascii="Arial" w:hAnsi="Arial" w:cs="Arial"/>
          <w:color w:val="auto"/>
          <w:sz w:val="28"/>
          <w:szCs w:val="28"/>
        </w:rPr>
      </w:pPr>
      <w:r w:rsidRPr="007548A6">
        <w:rPr>
          <w:rFonts w:ascii="Arial" w:hAnsi="Arial" w:cs="Arial"/>
          <w:color w:val="auto"/>
          <w:sz w:val="28"/>
          <w:szCs w:val="28"/>
        </w:rPr>
        <w:t>Общите цели на предложените нови правила за малки предприятия, които съответстват на заложените такива в Директива (ЕС) 2020/285, са за допринасяне за създаването на среда, благоприятстваща растежа на малките предприятия.</w:t>
      </w:r>
    </w:p>
    <w:p w14:paraId="2E5099F9" w14:textId="43B5825E" w:rsidR="007548A6" w:rsidRPr="007548A6" w:rsidRDefault="007548A6" w:rsidP="007548A6">
      <w:pPr>
        <w:pStyle w:val="NormalWeb"/>
        <w:tabs>
          <w:tab w:val="left" w:pos="993"/>
        </w:tabs>
        <w:spacing w:before="120" w:line="288" w:lineRule="auto"/>
        <w:ind w:firstLine="1134"/>
        <w:rPr>
          <w:rFonts w:ascii="Arial" w:hAnsi="Arial" w:cs="Arial"/>
          <w:color w:val="auto"/>
          <w:sz w:val="28"/>
          <w:szCs w:val="28"/>
        </w:rPr>
      </w:pPr>
      <w:r w:rsidRPr="007548A6">
        <w:rPr>
          <w:rFonts w:ascii="Arial" w:hAnsi="Arial" w:cs="Arial"/>
          <w:color w:val="auto"/>
          <w:sz w:val="28"/>
          <w:szCs w:val="28"/>
        </w:rPr>
        <w:t>Специфичните цели са насочени към намаляване на разходите за спазване на изискванията за ДДС за МСП на две равнища - на национално равнище и в рамките на ЕС, по-конкретно към разходи за привеждане в съответствие за местните малки предприятия, произтичащи от сложните национални правила за ДДС, и към разходите за привеждане в съответствие за малките предприятия, извършващи трансгранична търговия, произтичащи от разнообразието на правилата за ДДС в целия ЕС. Следваща специфична цел е намаляване на нарушенията  в резултат на липса на неутралитет между малките предприятия, които прилагат опцията за освобождаването до определен праг за регистрация</w:t>
      </w:r>
      <w:r w:rsidR="00B54A08">
        <w:rPr>
          <w:rFonts w:ascii="Arial" w:hAnsi="Arial" w:cs="Arial"/>
          <w:color w:val="auto"/>
          <w:sz w:val="28"/>
          <w:szCs w:val="28"/>
        </w:rPr>
        <w:t>,</w:t>
      </w:r>
      <w:r w:rsidRPr="007548A6">
        <w:rPr>
          <w:rFonts w:ascii="Arial" w:hAnsi="Arial" w:cs="Arial"/>
          <w:color w:val="auto"/>
          <w:sz w:val="28"/>
          <w:szCs w:val="28"/>
        </w:rPr>
        <w:t xml:space="preserve"> и малките </w:t>
      </w:r>
      <w:r w:rsidRPr="007548A6">
        <w:rPr>
          <w:rFonts w:ascii="Arial" w:hAnsi="Arial" w:cs="Arial"/>
          <w:color w:val="auto"/>
          <w:sz w:val="28"/>
          <w:szCs w:val="28"/>
        </w:rPr>
        <w:lastRenderedPageBreak/>
        <w:t>предприятия, които не се възползват от освобождаването, както и между местните доставчици и доставчиците, установени в други държави членки. Друга цел е намаляване отрицателното въздействие на ефекта на прага (малките предприятия забавят растежа си, за да избегнат превишаване на прага за регистрация) -  разглеждано и в контекста на осигуряването на по-равнопоставени условия на конкуренция.</w:t>
      </w:r>
    </w:p>
    <w:p w14:paraId="652FA42C" w14:textId="25572592" w:rsidR="007548A6" w:rsidRPr="007548A6" w:rsidRDefault="007548A6" w:rsidP="007548A6">
      <w:pPr>
        <w:pStyle w:val="NormalWeb"/>
        <w:tabs>
          <w:tab w:val="left" w:pos="993"/>
        </w:tabs>
        <w:spacing w:before="120" w:line="288" w:lineRule="auto"/>
        <w:ind w:firstLine="1134"/>
        <w:rPr>
          <w:rFonts w:ascii="Arial" w:hAnsi="Arial" w:cs="Arial"/>
          <w:color w:val="auto"/>
          <w:sz w:val="28"/>
          <w:szCs w:val="28"/>
        </w:rPr>
      </w:pPr>
      <w:r w:rsidRPr="007548A6">
        <w:rPr>
          <w:rFonts w:ascii="Arial" w:hAnsi="Arial" w:cs="Arial"/>
          <w:color w:val="auto"/>
          <w:sz w:val="28"/>
          <w:szCs w:val="28"/>
        </w:rPr>
        <w:t>Не на последно място, с въвеждането на нови правила за малките предприятия се цели улесняване спазването на правилата от страна на същите и наблюдението от страна на данъчните администрации, както и намаляване на загубите на приходи, причинени от случайни търговци.</w:t>
      </w:r>
    </w:p>
    <w:p w14:paraId="6FBA0718" w14:textId="10866C3F" w:rsidR="007548A6" w:rsidRPr="007548A6" w:rsidRDefault="007548A6" w:rsidP="007548A6">
      <w:pPr>
        <w:spacing w:before="120" w:line="288" w:lineRule="auto"/>
        <w:ind w:firstLine="1134"/>
        <w:jc w:val="both"/>
        <w:rPr>
          <w:rFonts w:ascii="Arial" w:hAnsi="Arial" w:cs="Arial"/>
          <w:sz w:val="28"/>
          <w:szCs w:val="28"/>
          <w:lang w:val="bg-BG"/>
        </w:rPr>
      </w:pPr>
      <w:r w:rsidRPr="007548A6">
        <w:rPr>
          <w:rFonts w:ascii="Arial" w:hAnsi="Arial" w:cs="Arial"/>
          <w:sz w:val="28"/>
          <w:szCs w:val="28"/>
          <w:lang w:val="bg-BG"/>
        </w:rPr>
        <w:t>Целите на предложения</w:t>
      </w:r>
      <w:r w:rsidR="00B54A08">
        <w:rPr>
          <w:rFonts w:ascii="Arial" w:hAnsi="Arial" w:cs="Arial"/>
          <w:sz w:val="28"/>
          <w:szCs w:val="28"/>
          <w:lang w:val="bg-BG"/>
        </w:rPr>
        <w:t xml:space="preserve"> по т.</w:t>
      </w:r>
      <w:r w:rsidRPr="007548A6">
        <w:rPr>
          <w:rFonts w:ascii="Arial" w:hAnsi="Arial" w:cs="Arial"/>
          <w:sz w:val="28"/>
          <w:szCs w:val="28"/>
          <w:lang w:val="bg-BG"/>
        </w:rPr>
        <w:t xml:space="preserve"> 2-4 са свързани освен с привеждане на ЗДДС в съответствие с Европейското право, и с осигуряване </w:t>
      </w:r>
      <w:r w:rsidR="00B54A08">
        <w:rPr>
          <w:rFonts w:ascii="Arial" w:hAnsi="Arial" w:cs="Arial"/>
          <w:sz w:val="28"/>
          <w:szCs w:val="28"/>
          <w:lang w:val="bg-BG"/>
        </w:rPr>
        <w:t xml:space="preserve">на </w:t>
      </w:r>
      <w:r w:rsidRPr="007548A6">
        <w:rPr>
          <w:rFonts w:ascii="Arial" w:hAnsi="Arial" w:cs="Arial"/>
          <w:sz w:val="28"/>
          <w:szCs w:val="28"/>
          <w:lang w:val="bg-BG"/>
        </w:rPr>
        <w:t>спазване</w:t>
      </w:r>
      <w:r w:rsidR="00B54A08">
        <w:rPr>
          <w:rFonts w:ascii="Arial" w:hAnsi="Arial" w:cs="Arial"/>
          <w:sz w:val="28"/>
          <w:szCs w:val="28"/>
          <w:lang w:val="bg-BG"/>
        </w:rPr>
        <w:t>то</w:t>
      </w:r>
      <w:r w:rsidRPr="007548A6">
        <w:rPr>
          <w:rFonts w:ascii="Arial" w:hAnsi="Arial" w:cs="Arial"/>
          <w:sz w:val="28"/>
          <w:szCs w:val="28"/>
          <w:lang w:val="bg-BG"/>
        </w:rPr>
        <w:t xml:space="preserve"> на основни принципи на системата на ДДС - за правна сигурност и неутралност на ДДС.</w:t>
      </w:r>
    </w:p>
    <w:p w14:paraId="4EAF1F20" w14:textId="77777777" w:rsidR="007548A6" w:rsidRPr="007548A6" w:rsidRDefault="007548A6" w:rsidP="007548A6">
      <w:pPr>
        <w:pStyle w:val="NormalWeb"/>
        <w:tabs>
          <w:tab w:val="left" w:pos="993"/>
        </w:tabs>
        <w:spacing w:before="120" w:line="288" w:lineRule="auto"/>
        <w:ind w:firstLine="1134"/>
        <w:rPr>
          <w:rFonts w:ascii="Arial" w:hAnsi="Arial" w:cs="Arial"/>
          <w:b/>
          <w:iCs/>
          <w:color w:val="auto"/>
          <w:kern w:val="2"/>
          <w:sz w:val="28"/>
          <w:szCs w:val="28"/>
        </w:rPr>
      </w:pPr>
      <w:r w:rsidRPr="007548A6">
        <w:rPr>
          <w:rFonts w:ascii="Arial" w:hAnsi="Arial" w:cs="Arial"/>
          <w:b/>
          <w:color w:val="auto"/>
          <w:sz w:val="28"/>
          <w:szCs w:val="28"/>
        </w:rPr>
        <w:t>Финансови и други средства, необходими</w:t>
      </w:r>
      <w:r w:rsidRPr="007548A6">
        <w:rPr>
          <w:rFonts w:ascii="Arial" w:hAnsi="Arial" w:cs="Arial"/>
          <w:b/>
          <w:iCs/>
          <w:color w:val="auto"/>
          <w:kern w:val="2"/>
          <w:sz w:val="28"/>
          <w:szCs w:val="28"/>
        </w:rPr>
        <w:t xml:space="preserve"> за прилагането на мярката</w:t>
      </w:r>
    </w:p>
    <w:p w14:paraId="2F49EEC2" w14:textId="0A6517B0" w:rsidR="007548A6" w:rsidRPr="007548A6" w:rsidRDefault="007548A6" w:rsidP="007548A6">
      <w:pPr>
        <w:spacing w:before="120" w:line="288" w:lineRule="auto"/>
        <w:ind w:firstLine="1134"/>
        <w:jc w:val="both"/>
        <w:rPr>
          <w:rFonts w:ascii="Arial" w:hAnsi="Arial" w:cs="Arial"/>
          <w:kern w:val="2"/>
          <w:sz w:val="28"/>
          <w:szCs w:val="28"/>
          <w:lang w:val="bg-BG"/>
        </w:rPr>
      </w:pPr>
      <w:r w:rsidRPr="007548A6">
        <w:rPr>
          <w:rFonts w:ascii="Arial" w:hAnsi="Arial" w:cs="Arial"/>
          <w:kern w:val="2"/>
          <w:sz w:val="28"/>
          <w:szCs w:val="28"/>
          <w:lang w:val="bg-BG"/>
        </w:rPr>
        <w:t xml:space="preserve">За прилагане на предложените промени не са необходими допълнителни бюджетни средства за изграждане на административен капацитет и промените няма да доведат до допълнителна финансова тежест за лицата, поради което е изготвена финансова обосновка по </w:t>
      </w:r>
      <w:r w:rsidR="00B54A08" w:rsidRPr="007548A6">
        <w:rPr>
          <w:rFonts w:ascii="Arial" w:hAnsi="Arial" w:cs="Arial"/>
          <w:kern w:val="2"/>
          <w:sz w:val="28"/>
          <w:szCs w:val="28"/>
          <w:lang w:val="bg-BG"/>
        </w:rPr>
        <w:t>П</w:t>
      </w:r>
      <w:r w:rsidRPr="007548A6">
        <w:rPr>
          <w:rFonts w:ascii="Arial" w:hAnsi="Arial" w:cs="Arial"/>
          <w:kern w:val="2"/>
          <w:sz w:val="28"/>
          <w:szCs w:val="28"/>
          <w:lang w:val="bg-BG"/>
        </w:rPr>
        <w:t>риложение № 2.2 към чл. 35, ал. 1, т. 4, буква „б“ от Устройствения правилник на Министерския съвет и на неговата администрация за актове, които не оказват въздействие върху държавния бюджет.</w:t>
      </w:r>
    </w:p>
    <w:p w14:paraId="4259640A" w14:textId="77777777" w:rsidR="007548A6" w:rsidRPr="007548A6" w:rsidRDefault="007548A6" w:rsidP="007548A6">
      <w:pPr>
        <w:spacing w:before="120" w:line="288" w:lineRule="auto"/>
        <w:ind w:firstLine="1134"/>
        <w:jc w:val="both"/>
        <w:rPr>
          <w:rFonts w:ascii="Arial" w:hAnsi="Arial" w:cs="Arial"/>
          <w:b/>
          <w:kern w:val="2"/>
          <w:sz w:val="28"/>
          <w:szCs w:val="28"/>
          <w:lang w:val="bg-BG"/>
        </w:rPr>
      </w:pPr>
      <w:r w:rsidRPr="007548A6">
        <w:rPr>
          <w:rFonts w:ascii="Arial" w:hAnsi="Arial" w:cs="Arial"/>
          <w:b/>
          <w:kern w:val="2"/>
          <w:sz w:val="28"/>
          <w:szCs w:val="28"/>
          <w:lang w:val="bg-BG"/>
        </w:rPr>
        <w:t>Очаквани резултати от прилагането на мярката</w:t>
      </w:r>
    </w:p>
    <w:p w14:paraId="7A5FAC1F" w14:textId="77777777" w:rsidR="007548A6" w:rsidRPr="007548A6" w:rsidRDefault="007548A6" w:rsidP="007548A6">
      <w:pPr>
        <w:spacing w:before="120" w:line="288" w:lineRule="auto"/>
        <w:ind w:firstLine="1134"/>
        <w:jc w:val="both"/>
        <w:rPr>
          <w:rFonts w:ascii="Arial" w:hAnsi="Arial" w:cs="Arial"/>
          <w:kern w:val="2"/>
          <w:sz w:val="28"/>
          <w:szCs w:val="28"/>
          <w:lang w:val="bg-BG"/>
        </w:rPr>
      </w:pPr>
      <w:r w:rsidRPr="007548A6">
        <w:rPr>
          <w:rFonts w:ascii="Arial" w:hAnsi="Arial" w:cs="Arial"/>
          <w:kern w:val="2"/>
          <w:sz w:val="28"/>
          <w:szCs w:val="28"/>
          <w:lang w:val="bg-BG"/>
        </w:rPr>
        <w:t>Изпълняват се изискванията за въвеждане в ЗДДС на Европейското право, като са направени предложения за създаване на разпоредби за специални режими за малките предприятия.</w:t>
      </w:r>
    </w:p>
    <w:p w14:paraId="435B0EF5" w14:textId="77777777" w:rsidR="007548A6" w:rsidRPr="007548A6" w:rsidRDefault="007548A6" w:rsidP="007548A6">
      <w:pPr>
        <w:spacing w:before="120" w:line="288" w:lineRule="auto"/>
        <w:ind w:firstLine="1134"/>
        <w:jc w:val="both"/>
        <w:rPr>
          <w:rFonts w:ascii="Arial" w:hAnsi="Arial" w:cs="Arial"/>
          <w:kern w:val="2"/>
          <w:sz w:val="28"/>
          <w:szCs w:val="28"/>
          <w:lang w:val="bg-BG"/>
        </w:rPr>
      </w:pPr>
      <w:r w:rsidRPr="007548A6">
        <w:rPr>
          <w:rFonts w:ascii="Arial" w:hAnsi="Arial" w:cs="Arial"/>
          <w:kern w:val="2"/>
          <w:sz w:val="28"/>
          <w:szCs w:val="28"/>
          <w:lang w:val="bg-BG"/>
        </w:rPr>
        <w:lastRenderedPageBreak/>
        <w:t>Очакваният резултат от прилагането на акта е осигуряване изпълнението на нормативно установените изисквания на данъчното законодателство в областта на ДДС.</w:t>
      </w:r>
    </w:p>
    <w:p w14:paraId="1759A3D9" w14:textId="77777777" w:rsidR="007548A6" w:rsidRPr="007548A6" w:rsidRDefault="007548A6" w:rsidP="007548A6">
      <w:pPr>
        <w:spacing w:before="120" w:line="288" w:lineRule="auto"/>
        <w:ind w:left="57" w:firstLine="1134"/>
        <w:jc w:val="both"/>
        <w:rPr>
          <w:rFonts w:ascii="Arial" w:hAnsi="Arial" w:cs="Arial"/>
          <w:b/>
          <w:kern w:val="2"/>
          <w:sz w:val="28"/>
          <w:szCs w:val="28"/>
          <w:lang w:val="bg-BG"/>
        </w:rPr>
      </w:pPr>
      <w:r w:rsidRPr="007548A6">
        <w:rPr>
          <w:rFonts w:ascii="Arial" w:hAnsi="Arial" w:cs="Arial"/>
          <w:b/>
          <w:kern w:val="2"/>
          <w:sz w:val="28"/>
          <w:szCs w:val="28"/>
          <w:lang w:val="bg-BG"/>
        </w:rPr>
        <w:t>Анализ за съответствие с правото на ЕС</w:t>
      </w:r>
    </w:p>
    <w:p w14:paraId="64EF8350" w14:textId="77777777" w:rsidR="007548A6" w:rsidRPr="007548A6" w:rsidRDefault="007548A6" w:rsidP="007548A6">
      <w:pPr>
        <w:pStyle w:val="ListParagraph"/>
        <w:spacing w:before="120" w:after="0" w:line="288" w:lineRule="auto"/>
        <w:ind w:left="57" w:firstLine="1134"/>
        <w:jc w:val="both"/>
        <w:rPr>
          <w:rFonts w:ascii="Arial" w:eastAsia="Calibri" w:hAnsi="Arial" w:cs="Arial"/>
          <w:sz w:val="28"/>
          <w:szCs w:val="28"/>
        </w:rPr>
      </w:pPr>
      <w:r w:rsidRPr="007548A6">
        <w:rPr>
          <w:rFonts w:ascii="Arial" w:eastAsia="Calibri" w:hAnsi="Arial" w:cs="Arial"/>
          <w:sz w:val="28"/>
          <w:szCs w:val="28"/>
        </w:rPr>
        <w:t>Предложенията съответстват на разпоредбите на Директива (ЕС) 2020/285 и на Директива (ЕС) 2022/542.</w:t>
      </w:r>
    </w:p>
    <w:p w14:paraId="538D78D7" w14:textId="77777777" w:rsidR="007548A6" w:rsidRPr="007548A6" w:rsidRDefault="007548A6" w:rsidP="007548A6">
      <w:pPr>
        <w:pStyle w:val="ListParagraph"/>
        <w:spacing w:before="120" w:after="0" w:line="288" w:lineRule="auto"/>
        <w:ind w:left="57" w:firstLine="1134"/>
        <w:jc w:val="both"/>
        <w:rPr>
          <w:rFonts w:ascii="Arial" w:eastAsia="Calibri" w:hAnsi="Arial" w:cs="Arial"/>
          <w:sz w:val="28"/>
          <w:szCs w:val="28"/>
        </w:rPr>
      </w:pPr>
      <w:r w:rsidRPr="007548A6">
        <w:rPr>
          <w:rFonts w:ascii="Arial" w:eastAsia="Calibri" w:hAnsi="Arial" w:cs="Arial"/>
          <w:sz w:val="28"/>
          <w:szCs w:val="28"/>
        </w:rPr>
        <w:t>Предвид обстоятелството, че с проекта на акт се въвеждат норми на Директива (ЕС) 2020/285 и на Директива (ЕС) 2022/542 е изготвена справка за съответствие с посочените директиви.</w:t>
      </w:r>
    </w:p>
    <w:p w14:paraId="7561B5B5" w14:textId="77777777" w:rsidR="007548A6" w:rsidRPr="007548A6" w:rsidRDefault="007548A6" w:rsidP="007548A6">
      <w:pPr>
        <w:pStyle w:val="ListParagraph"/>
        <w:spacing w:before="120" w:after="0" w:line="288" w:lineRule="auto"/>
        <w:ind w:left="57" w:firstLine="1134"/>
        <w:jc w:val="both"/>
        <w:rPr>
          <w:rFonts w:ascii="Arial" w:hAnsi="Arial" w:cs="Arial"/>
          <w:sz w:val="28"/>
          <w:szCs w:val="28"/>
        </w:rPr>
      </w:pPr>
    </w:p>
    <w:p w14:paraId="4084C648" w14:textId="774E63A8" w:rsidR="007548A6" w:rsidRPr="005B5ED7" w:rsidRDefault="007548A6" w:rsidP="007548A6">
      <w:pPr>
        <w:spacing w:before="120" w:line="288" w:lineRule="auto"/>
        <w:ind w:firstLine="1134"/>
        <w:jc w:val="both"/>
        <w:rPr>
          <w:rFonts w:ascii="Arial" w:hAnsi="Arial" w:cs="Arial"/>
          <w:b/>
          <w:bCs/>
          <w:iCs/>
          <w:sz w:val="28"/>
          <w:szCs w:val="28"/>
          <w:u w:val="single"/>
          <w:lang w:val="bg-BG"/>
        </w:rPr>
      </w:pPr>
      <w:r w:rsidRPr="005B5ED7">
        <w:rPr>
          <w:rFonts w:ascii="Arial" w:hAnsi="Arial" w:cs="Arial"/>
          <w:b/>
          <w:bCs/>
          <w:iCs/>
          <w:sz w:val="28"/>
          <w:szCs w:val="28"/>
          <w:u w:val="single"/>
          <w:lang w:val="bg-BG"/>
        </w:rPr>
        <w:t>II. Предложения за промени, свързани с въвеждане в закона на разпоредби с цел намаляване на административната тежест, контролни мерки и прецизиране на разпоредби, включително във връзка с възникнали затруднения при практическото прилагане на закона</w:t>
      </w:r>
    </w:p>
    <w:p w14:paraId="40B796CA" w14:textId="77777777" w:rsidR="007548A6" w:rsidRPr="007548A6" w:rsidRDefault="007548A6" w:rsidP="00874072">
      <w:pPr>
        <w:pStyle w:val="ListParagraph"/>
        <w:tabs>
          <w:tab w:val="left" w:pos="1134"/>
        </w:tabs>
        <w:spacing w:before="120" w:after="0" w:line="288" w:lineRule="auto"/>
        <w:ind w:left="0" w:firstLine="1134"/>
        <w:jc w:val="both"/>
        <w:rPr>
          <w:rFonts w:ascii="Arial" w:hAnsi="Arial" w:cs="Arial"/>
          <w:b/>
          <w:bCs/>
          <w:sz w:val="28"/>
          <w:szCs w:val="28"/>
        </w:rPr>
      </w:pPr>
      <w:r w:rsidRPr="007548A6">
        <w:rPr>
          <w:rFonts w:ascii="Arial" w:hAnsi="Arial" w:cs="Arial"/>
          <w:b/>
          <w:color w:val="00000A"/>
          <w:sz w:val="28"/>
          <w:szCs w:val="28"/>
        </w:rPr>
        <w:t>Причини, които налагат приемането на предложените промени</w:t>
      </w:r>
    </w:p>
    <w:p w14:paraId="5E20AD08" w14:textId="3CB3C61E" w:rsidR="007548A6" w:rsidRPr="007548A6" w:rsidRDefault="007548A6" w:rsidP="007548A6">
      <w:pPr>
        <w:pStyle w:val="ListParagraph"/>
        <w:spacing w:before="120" w:after="0" w:line="288" w:lineRule="auto"/>
        <w:ind w:left="9" w:firstLine="1134"/>
        <w:jc w:val="both"/>
        <w:rPr>
          <w:rFonts w:ascii="Arial" w:eastAsia="Calibri" w:hAnsi="Arial" w:cs="Arial"/>
          <w:sz w:val="28"/>
          <w:szCs w:val="28"/>
        </w:rPr>
      </w:pPr>
      <w:r w:rsidRPr="007548A6">
        <w:rPr>
          <w:rFonts w:ascii="Arial" w:eastAsia="Calibri" w:hAnsi="Arial" w:cs="Arial"/>
          <w:sz w:val="28"/>
          <w:szCs w:val="28"/>
        </w:rPr>
        <w:t xml:space="preserve">С цел намаляване на административната тежест </w:t>
      </w:r>
      <w:bookmarkStart w:id="1" w:name="_Toc156226342"/>
      <w:r w:rsidRPr="007548A6">
        <w:rPr>
          <w:rFonts w:ascii="Arial" w:eastAsia="Calibri" w:hAnsi="Arial" w:cs="Arial"/>
          <w:sz w:val="28"/>
          <w:szCs w:val="28"/>
        </w:rPr>
        <w:t>на лицата са предложени промени, свързани с въвеждане на епизод от живота „Стартиране на бизнес“</w:t>
      </w:r>
      <w:bookmarkEnd w:id="1"/>
      <w:r w:rsidRPr="007548A6">
        <w:rPr>
          <w:rFonts w:ascii="Arial" w:eastAsia="Calibri" w:hAnsi="Arial" w:cs="Arial"/>
          <w:sz w:val="28"/>
          <w:szCs w:val="28"/>
        </w:rPr>
        <w:t xml:space="preserve"> и епизод от живота „Закриване на бизнес“, като се намалява срок</w:t>
      </w:r>
      <w:r w:rsidR="00963356">
        <w:rPr>
          <w:rFonts w:ascii="Arial" w:eastAsia="Calibri" w:hAnsi="Arial" w:cs="Arial"/>
          <w:sz w:val="28"/>
          <w:szCs w:val="28"/>
        </w:rPr>
        <w:t>ът</w:t>
      </w:r>
      <w:r w:rsidRPr="007548A6">
        <w:rPr>
          <w:rFonts w:ascii="Arial" w:eastAsia="Calibri" w:hAnsi="Arial" w:cs="Arial"/>
          <w:sz w:val="28"/>
          <w:szCs w:val="28"/>
        </w:rPr>
        <w:t xml:space="preserve"> за проверка за регистрация от 14 дни на </w:t>
      </w:r>
      <w:r w:rsidR="00874072">
        <w:rPr>
          <w:rFonts w:ascii="Arial" w:eastAsia="Calibri" w:hAnsi="Arial" w:cs="Arial"/>
          <w:sz w:val="28"/>
          <w:szCs w:val="28"/>
        </w:rPr>
        <w:br/>
      </w:r>
      <w:r w:rsidRPr="007548A6">
        <w:rPr>
          <w:rFonts w:ascii="Arial" w:eastAsia="Calibri" w:hAnsi="Arial" w:cs="Arial"/>
          <w:sz w:val="28"/>
          <w:szCs w:val="28"/>
        </w:rPr>
        <w:t>7 дни. Предложени са промени и в начина на заявяване пред Агенция</w:t>
      </w:r>
      <w:r w:rsidR="00963356">
        <w:rPr>
          <w:rFonts w:ascii="Arial" w:eastAsia="Calibri" w:hAnsi="Arial" w:cs="Arial"/>
          <w:sz w:val="28"/>
          <w:szCs w:val="28"/>
        </w:rPr>
        <w:t>та</w:t>
      </w:r>
      <w:r w:rsidRPr="007548A6">
        <w:rPr>
          <w:rFonts w:ascii="Arial" w:eastAsia="Calibri" w:hAnsi="Arial" w:cs="Arial"/>
          <w:sz w:val="28"/>
          <w:szCs w:val="28"/>
        </w:rPr>
        <w:t xml:space="preserve"> по вписванията за продължаване на регистрацията на лицето по ЗДДС до момента на заличаване в Търговския регистър. Така процесът ще бъде аналогичен на процеса по регистрация по ЗДДС, при който потребителят има възможност да заяви желание за регистрация по ЗДДС още в Агенция</w:t>
      </w:r>
      <w:r w:rsidR="00963356">
        <w:rPr>
          <w:rFonts w:ascii="Arial" w:eastAsia="Calibri" w:hAnsi="Arial" w:cs="Arial"/>
          <w:sz w:val="28"/>
          <w:szCs w:val="28"/>
        </w:rPr>
        <w:t>та</w:t>
      </w:r>
      <w:r w:rsidRPr="007548A6">
        <w:rPr>
          <w:rFonts w:ascii="Arial" w:eastAsia="Calibri" w:hAnsi="Arial" w:cs="Arial"/>
          <w:sz w:val="28"/>
          <w:szCs w:val="28"/>
        </w:rPr>
        <w:t xml:space="preserve"> по вписванията. С измененията се цели подобряване на качеството и бързината на предоставяните административни услуги.</w:t>
      </w:r>
    </w:p>
    <w:p w14:paraId="269AEA18" w14:textId="0BDA311E" w:rsidR="007548A6" w:rsidRPr="007548A6" w:rsidRDefault="007548A6" w:rsidP="007548A6">
      <w:pPr>
        <w:pStyle w:val="ListParagraph"/>
        <w:spacing w:before="120" w:after="0" w:line="288" w:lineRule="auto"/>
        <w:ind w:left="9" w:firstLine="1134"/>
        <w:jc w:val="both"/>
        <w:rPr>
          <w:rFonts w:ascii="Arial" w:eastAsia="Calibri" w:hAnsi="Arial" w:cs="Arial"/>
          <w:sz w:val="28"/>
          <w:szCs w:val="28"/>
        </w:rPr>
      </w:pPr>
      <w:r w:rsidRPr="007548A6">
        <w:rPr>
          <w:rFonts w:ascii="Arial" w:eastAsia="Calibri" w:hAnsi="Arial" w:cs="Arial"/>
          <w:sz w:val="28"/>
          <w:szCs w:val="28"/>
        </w:rPr>
        <w:t xml:space="preserve">Във връзка с навлизането на нови съвременни технологии в сферата на търговията с горива е предложено при регистриране и отчитане на продажби в обекти за търговия/зареждане на течни </w:t>
      </w:r>
      <w:r w:rsidR="00351A0B">
        <w:rPr>
          <w:rFonts w:ascii="Arial" w:eastAsia="Calibri" w:hAnsi="Arial" w:cs="Arial"/>
          <w:sz w:val="28"/>
          <w:szCs w:val="28"/>
        </w:rPr>
        <w:br/>
      </w:r>
      <w:r w:rsidR="00351A0B">
        <w:rPr>
          <w:rFonts w:ascii="Arial" w:eastAsia="Calibri" w:hAnsi="Arial" w:cs="Arial"/>
          <w:sz w:val="28"/>
          <w:szCs w:val="28"/>
        </w:rPr>
        <w:br/>
      </w:r>
      <w:r w:rsidRPr="007548A6">
        <w:rPr>
          <w:rFonts w:ascii="Arial" w:eastAsia="Calibri" w:hAnsi="Arial" w:cs="Arial"/>
          <w:sz w:val="28"/>
          <w:szCs w:val="28"/>
        </w:rPr>
        <w:lastRenderedPageBreak/>
        <w:t xml:space="preserve">горива чрез фискални устройства, вградени в автоматите на самообслужване, фискалният бон, регистриращ продажбата, да може да се визуализира само на дисплей, без да се издава хартиен документ. По отношение на средства за измерване на разход и обем (от одобрен тип и с оцененото съответствие), включени в състава на електронната система с фискална памет (ЕСФП), както и с цел осигуряване на тяхното нормално функциониране в съответствие с метрологичните изисквания на </w:t>
      </w:r>
      <w:r w:rsidR="00963356">
        <w:rPr>
          <w:rFonts w:ascii="Arial" w:eastAsia="Calibri" w:hAnsi="Arial" w:cs="Arial"/>
          <w:sz w:val="28"/>
          <w:szCs w:val="28"/>
        </w:rPr>
        <w:t>Закона за измерванията</w:t>
      </w:r>
      <w:r w:rsidRPr="007548A6">
        <w:rPr>
          <w:rFonts w:ascii="Arial" w:eastAsia="Calibri" w:hAnsi="Arial" w:cs="Arial"/>
          <w:sz w:val="28"/>
          <w:szCs w:val="28"/>
        </w:rPr>
        <w:t xml:space="preserve"> и </w:t>
      </w:r>
      <w:r w:rsidR="002463F0">
        <w:rPr>
          <w:rFonts w:ascii="Arial" w:eastAsia="Calibri" w:hAnsi="Arial" w:cs="Arial"/>
          <w:sz w:val="28"/>
          <w:szCs w:val="28"/>
        </w:rPr>
        <w:t xml:space="preserve">на </w:t>
      </w:r>
      <w:r w:rsidRPr="007548A6">
        <w:rPr>
          <w:rFonts w:ascii="Arial" w:eastAsia="Calibri" w:hAnsi="Arial" w:cs="Arial"/>
          <w:sz w:val="28"/>
          <w:szCs w:val="28"/>
        </w:rPr>
        <w:t>Наредбата за средствата за измерване, подлежащи на метрологичен контрол, се въвежда задължение за лицата, използващи ЕСФП, да сключват писмен договор за сервизно обслужване и ремонт на средствата за измерване, включени в състава на системата. Предложената промяна в дефиницията за ИАСУТД е в резултат на анализ на практиката на бизнеса, която е показала, че повечето от дружествата, които използват ИАСУТД, използват освен ИАСУТД</w:t>
      </w:r>
      <w:r w:rsidR="002463F0">
        <w:rPr>
          <w:rFonts w:ascii="Arial" w:eastAsia="Calibri" w:hAnsi="Arial" w:cs="Arial"/>
          <w:sz w:val="28"/>
          <w:szCs w:val="28"/>
        </w:rPr>
        <w:t>,</w:t>
      </w:r>
      <w:r w:rsidRPr="007548A6">
        <w:rPr>
          <w:rFonts w:ascii="Arial" w:eastAsia="Calibri" w:hAnsi="Arial" w:cs="Arial"/>
          <w:sz w:val="28"/>
          <w:szCs w:val="28"/>
        </w:rPr>
        <w:t xml:space="preserve"> и ERP-системи, чрез които се осигурява автоматичен контрол върху движението на стоките или изпълнението на услугите от постъпването/заявяването в обекта до счетоводното отчитане на реализацията на стоките/услугите. Чрез ERP-системите лицата отчитат складовите наличности, създават се клиентски поръчки, издават чрез тях данъчни документи (фактури, дебитни и кредитни известия), като ИАСУТД се използват за регистриране и отчитане на разплащанията/сторно операциите от клиенти (по вече създадените в ERP-системите документи) в търговските обекти. С изменението се предоставя възможност дейности, с изключение на дейностите, свързани с регистрирането и отчитането на продажбите и сторно операциите, да се осъществяват в друга информационна система/софтуер</w:t>
      </w:r>
      <w:r w:rsidR="002463F0">
        <w:rPr>
          <w:rFonts w:ascii="Arial" w:eastAsia="Calibri" w:hAnsi="Arial" w:cs="Arial"/>
          <w:sz w:val="28"/>
          <w:szCs w:val="28"/>
        </w:rPr>
        <w:t>,</w:t>
      </w:r>
      <w:r w:rsidRPr="007548A6">
        <w:rPr>
          <w:rFonts w:ascii="Arial" w:eastAsia="Calibri" w:hAnsi="Arial" w:cs="Arial"/>
          <w:sz w:val="28"/>
          <w:szCs w:val="28"/>
        </w:rPr>
        <w:t xml:space="preserve"> при условие че е осигурена постоянна свързаност за автоматизиран обмен на данни между системата/софтуера и ИАСУТД.</w:t>
      </w:r>
    </w:p>
    <w:p w14:paraId="20135A8F" w14:textId="77777777" w:rsidR="007548A6" w:rsidRPr="007548A6" w:rsidRDefault="007548A6" w:rsidP="007548A6">
      <w:pPr>
        <w:pStyle w:val="ListParagraph"/>
        <w:spacing w:before="120" w:after="0" w:line="288" w:lineRule="auto"/>
        <w:ind w:left="9" w:firstLine="1134"/>
        <w:jc w:val="both"/>
        <w:rPr>
          <w:rFonts w:ascii="Arial" w:eastAsia="Calibri" w:hAnsi="Arial" w:cs="Arial"/>
          <w:sz w:val="28"/>
          <w:szCs w:val="28"/>
        </w:rPr>
      </w:pPr>
      <w:r w:rsidRPr="007548A6">
        <w:rPr>
          <w:rFonts w:ascii="Arial" w:eastAsia="Calibri" w:hAnsi="Arial" w:cs="Arial"/>
          <w:sz w:val="28"/>
          <w:szCs w:val="28"/>
        </w:rPr>
        <w:t xml:space="preserve">Във връзка с измененията на ЗДДС и ППЗДДС по отношение на издаването на фактура на електронен и хартиен носител е предложено прецизиране на разпоредбата относно издаването на кредитно известие, като е уточнено, че известието се </w:t>
      </w:r>
      <w:r w:rsidRPr="007548A6">
        <w:rPr>
          <w:rFonts w:ascii="Arial" w:eastAsia="Calibri" w:hAnsi="Arial" w:cs="Arial"/>
          <w:sz w:val="28"/>
          <w:szCs w:val="28"/>
        </w:rPr>
        <w:lastRenderedPageBreak/>
        <w:t>издава в два екземпляра, когато е издадено на хартиен носител. Уточнено е, че лице, регистрирано задължително или по избор по ЗДДС, ако е регистрирано за прилагане на някой от специалните режими – режим извън Съюза, режим в Съюза или режима за дистанционни продажби на стоки, внасяни от трети страни или територии, за доставките, за които прилага тези режими, следва да съставя отделен отчет за извършените продажби, включително когато е издало фактура или известие към фактура за тях, като в отчета за извършените продажби се описва общата сума на данъчните основи. За случаите, когато при задължителна регистрация са издадени фактури и известия към тях, след датата на надвишаване на националния праг или на прага в Съюза до датата на връчване на акта за регистрация, е предвидено същите да се коригират по уредения в закона ред за коригиране на фактури, не по-късно от 5 дни след датата на връчване на акта за регистрация.</w:t>
      </w:r>
    </w:p>
    <w:p w14:paraId="2185F080" w14:textId="67EC7068" w:rsidR="007548A6" w:rsidRPr="007548A6" w:rsidRDefault="007548A6" w:rsidP="007548A6">
      <w:pPr>
        <w:spacing w:before="120" w:line="288" w:lineRule="auto"/>
        <w:ind w:left="9" w:firstLine="1134"/>
        <w:jc w:val="both"/>
        <w:rPr>
          <w:rFonts w:ascii="Arial" w:eastAsia="Calibri" w:hAnsi="Arial" w:cs="Arial"/>
          <w:sz w:val="28"/>
          <w:szCs w:val="28"/>
          <w:lang w:val="bg-BG"/>
        </w:rPr>
      </w:pPr>
      <w:r w:rsidRPr="007548A6">
        <w:rPr>
          <w:rFonts w:ascii="Arial" w:eastAsia="Calibri" w:hAnsi="Arial" w:cs="Arial"/>
          <w:sz w:val="28"/>
          <w:szCs w:val="28"/>
          <w:lang w:val="bg-BG"/>
        </w:rPr>
        <w:t xml:space="preserve">Законопроектът съдържа и предложения за техническа редакция на някои разпоредби, както и допълнителни уточнения с оглед </w:t>
      </w:r>
      <w:r w:rsidR="002463F0">
        <w:rPr>
          <w:rFonts w:ascii="Arial" w:eastAsia="Calibri" w:hAnsi="Arial" w:cs="Arial"/>
          <w:sz w:val="28"/>
          <w:szCs w:val="28"/>
          <w:lang w:val="bg-BG"/>
        </w:rPr>
        <w:t xml:space="preserve">на </w:t>
      </w:r>
      <w:r w:rsidRPr="007548A6">
        <w:rPr>
          <w:rFonts w:ascii="Arial" w:eastAsia="Calibri" w:hAnsi="Arial" w:cs="Arial"/>
          <w:sz w:val="28"/>
          <w:szCs w:val="28"/>
          <w:lang w:val="bg-BG"/>
        </w:rPr>
        <w:t>прецизиране на ЗДДС.</w:t>
      </w:r>
    </w:p>
    <w:p w14:paraId="2A681C18" w14:textId="77777777" w:rsidR="007548A6" w:rsidRPr="007548A6" w:rsidRDefault="007548A6" w:rsidP="007548A6">
      <w:pPr>
        <w:pStyle w:val="ListParagraph"/>
        <w:spacing w:before="120" w:after="0" w:line="288" w:lineRule="auto"/>
        <w:ind w:left="57" w:firstLine="1134"/>
        <w:jc w:val="both"/>
        <w:rPr>
          <w:rFonts w:ascii="Arial" w:eastAsia="Calibri" w:hAnsi="Arial" w:cs="Arial"/>
          <w:sz w:val="28"/>
          <w:szCs w:val="28"/>
        </w:rPr>
      </w:pPr>
      <w:r w:rsidRPr="007548A6">
        <w:rPr>
          <w:rFonts w:ascii="Arial" w:eastAsia="Calibri" w:hAnsi="Arial" w:cs="Arial"/>
          <w:sz w:val="28"/>
          <w:szCs w:val="28"/>
        </w:rPr>
        <w:t>Предложени са и административнонаказателни разпоредби, относими за специалните режими малки предприятия, както и такива, които попълват някои законодателни пропуски.</w:t>
      </w:r>
    </w:p>
    <w:p w14:paraId="770A8408" w14:textId="6D662450" w:rsidR="007548A6" w:rsidRPr="007548A6" w:rsidRDefault="007548A6" w:rsidP="007548A6">
      <w:pPr>
        <w:spacing w:before="120" w:line="288" w:lineRule="auto"/>
        <w:ind w:left="9" w:firstLine="1134"/>
        <w:jc w:val="both"/>
        <w:rPr>
          <w:rFonts w:ascii="Arial" w:eastAsia="Calibri" w:hAnsi="Arial" w:cs="Arial"/>
          <w:sz w:val="28"/>
          <w:szCs w:val="28"/>
          <w:lang w:val="bg-BG"/>
        </w:rPr>
      </w:pPr>
      <w:r w:rsidRPr="007548A6">
        <w:rPr>
          <w:rFonts w:ascii="Arial" w:eastAsia="Calibri" w:hAnsi="Arial" w:cs="Arial"/>
          <w:sz w:val="28"/>
          <w:szCs w:val="28"/>
          <w:lang w:val="bg-BG"/>
        </w:rPr>
        <w:t xml:space="preserve">В законопроекта са предвидени изменения в Закона за въвеждане на еврото в Република България с оглед </w:t>
      </w:r>
      <w:r w:rsidR="002463F0">
        <w:rPr>
          <w:rFonts w:ascii="Arial" w:eastAsia="Calibri" w:hAnsi="Arial" w:cs="Arial"/>
          <w:sz w:val="28"/>
          <w:szCs w:val="28"/>
          <w:lang w:val="bg-BG"/>
        </w:rPr>
        <w:t xml:space="preserve">на </w:t>
      </w:r>
      <w:r w:rsidRPr="007548A6">
        <w:rPr>
          <w:rFonts w:ascii="Arial" w:eastAsia="Calibri" w:hAnsi="Arial" w:cs="Arial"/>
          <w:sz w:val="28"/>
          <w:szCs w:val="28"/>
          <w:lang w:val="bg-BG"/>
        </w:rPr>
        <w:t>привеждане на същия в съответствие с въведените в ЗДДС парични суми в левове. Измененията ще влязат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14:paraId="69781366" w14:textId="77777777" w:rsidR="007548A6" w:rsidRPr="007548A6" w:rsidRDefault="007548A6" w:rsidP="007548A6">
      <w:pPr>
        <w:pStyle w:val="NormalWeb"/>
        <w:tabs>
          <w:tab w:val="left" w:pos="709"/>
        </w:tabs>
        <w:spacing w:before="120" w:line="288" w:lineRule="auto"/>
        <w:ind w:left="57" w:firstLine="1134"/>
        <w:rPr>
          <w:rFonts w:ascii="Arial" w:hAnsi="Arial" w:cs="Arial"/>
          <w:b/>
          <w:color w:val="auto"/>
          <w:sz w:val="28"/>
          <w:szCs w:val="28"/>
        </w:rPr>
      </w:pPr>
      <w:r w:rsidRPr="007548A6">
        <w:rPr>
          <w:rFonts w:ascii="Arial" w:hAnsi="Arial" w:cs="Arial"/>
          <w:b/>
          <w:color w:val="auto"/>
          <w:sz w:val="28"/>
          <w:szCs w:val="28"/>
        </w:rPr>
        <w:t>Цели, които се поставят с предложенията</w:t>
      </w:r>
    </w:p>
    <w:p w14:paraId="3E8D30DB" w14:textId="77777777" w:rsidR="007548A6" w:rsidRPr="007548A6" w:rsidRDefault="007548A6" w:rsidP="007548A6">
      <w:pPr>
        <w:pStyle w:val="NormalWeb"/>
        <w:tabs>
          <w:tab w:val="left" w:pos="993"/>
        </w:tabs>
        <w:spacing w:before="120" w:line="288" w:lineRule="auto"/>
        <w:ind w:firstLine="1134"/>
        <w:rPr>
          <w:rFonts w:ascii="Arial" w:hAnsi="Arial" w:cs="Arial"/>
          <w:color w:val="auto"/>
          <w:sz w:val="28"/>
          <w:szCs w:val="28"/>
        </w:rPr>
      </w:pPr>
      <w:r w:rsidRPr="007548A6">
        <w:rPr>
          <w:rFonts w:ascii="Arial" w:hAnsi="Arial" w:cs="Arial"/>
          <w:color w:val="auto"/>
          <w:sz w:val="28"/>
          <w:szCs w:val="28"/>
        </w:rPr>
        <w:lastRenderedPageBreak/>
        <w:t>Целта на промените в ЗДДС е намаляване административната тежест както на лицата, така и на контролните органи, създаване на нови възможности за регистриране и отчитане на продажби в обекти за търговия/зареждане на течни горива, както и  уреждане на установени в практиката затруднения при прилагане на националното законодателство.</w:t>
      </w:r>
    </w:p>
    <w:p w14:paraId="4998249D" w14:textId="77777777" w:rsidR="007548A6" w:rsidRPr="007548A6" w:rsidRDefault="007548A6" w:rsidP="007548A6">
      <w:pPr>
        <w:pStyle w:val="NormalWeb"/>
        <w:tabs>
          <w:tab w:val="left" w:pos="993"/>
        </w:tabs>
        <w:spacing w:before="120" w:line="288" w:lineRule="auto"/>
        <w:ind w:firstLine="1134"/>
        <w:rPr>
          <w:rFonts w:ascii="Arial" w:hAnsi="Arial" w:cs="Arial"/>
          <w:b/>
          <w:iCs/>
          <w:color w:val="auto"/>
          <w:kern w:val="2"/>
          <w:sz w:val="28"/>
          <w:szCs w:val="28"/>
        </w:rPr>
      </w:pPr>
      <w:r w:rsidRPr="007548A6">
        <w:rPr>
          <w:rFonts w:ascii="Arial" w:hAnsi="Arial" w:cs="Arial"/>
          <w:b/>
          <w:color w:val="auto"/>
          <w:sz w:val="28"/>
          <w:szCs w:val="28"/>
        </w:rPr>
        <w:t>Финансови и други средства, необходими</w:t>
      </w:r>
      <w:r w:rsidRPr="007548A6">
        <w:rPr>
          <w:rFonts w:ascii="Arial" w:hAnsi="Arial" w:cs="Arial"/>
          <w:b/>
          <w:iCs/>
          <w:color w:val="auto"/>
          <w:kern w:val="2"/>
          <w:sz w:val="28"/>
          <w:szCs w:val="28"/>
        </w:rPr>
        <w:t xml:space="preserve"> за прилагането на проекта на нормативен акт</w:t>
      </w:r>
    </w:p>
    <w:p w14:paraId="6CC179D1" w14:textId="4DA28786" w:rsidR="007548A6" w:rsidRPr="007548A6" w:rsidRDefault="007548A6" w:rsidP="007548A6">
      <w:pPr>
        <w:spacing w:before="120" w:line="288" w:lineRule="auto"/>
        <w:ind w:firstLine="1134"/>
        <w:jc w:val="both"/>
        <w:rPr>
          <w:rFonts w:ascii="Arial" w:hAnsi="Arial" w:cs="Arial"/>
          <w:kern w:val="2"/>
          <w:sz w:val="28"/>
          <w:szCs w:val="28"/>
          <w:lang w:val="bg-BG"/>
        </w:rPr>
      </w:pPr>
      <w:r w:rsidRPr="007548A6">
        <w:rPr>
          <w:rFonts w:ascii="Arial" w:hAnsi="Arial" w:cs="Arial"/>
          <w:kern w:val="2"/>
          <w:sz w:val="28"/>
          <w:szCs w:val="28"/>
          <w:lang w:val="bg-BG"/>
        </w:rPr>
        <w:t xml:space="preserve">За прилагане на предложените промени не са необходими допълнителни бюджетни средства за изграждане на административен капацитет и техническа обезпеченост и промените няма да доведат до допълнителна финансова тежест за лицата, поради което е изготвена финансова обосновка по </w:t>
      </w:r>
      <w:r w:rsidR="002463F0" w:rsidRPr="007548A6">
        <w:rPr>
          <w:rFonts w:ascii="Arial" w:hAnsi="Arial" w:cs="Arial"/>
          <w:kern w:val="2"/>
          <w:sz w:val="28"/>
          <w:szCs w:val="28"/>
          <w:lang w:val="bg-BG"/>
        </w:rPr>
        <w:t>П</w:t>
      </w:r>
      <w:r w:rsidRPr="007548A6">
        <w:rPr>
          <w:rFonts w:ascii="Arial" w:hAnsi="Arial" w:cs="Arial"/>
          <w:kern w:val="2"/>
          <w:sz w:val="28"/>
          <w:szCs w:val="28"/>
          <w:lang w:val="bg-BG"/>
        </w:rPr>
        <w:t xml:space="preserve">риложение </w:t>
      </w:r>
      <w:r w:rsidR="00C82FF8">
        <w:rPr>
          <w:rFonts w:ascii="Arial" w:hAnsi="Arial" w:cs="Arial"/>
          <w:kern w:val="2"/>
          <w:sz w:val="28"/>
          <w:szCs w:val="28"/>
          <w:lang w:val="bg-BG"/>
        </w:rPr>
        <w:br/>
      </w:r>
      <w:r w:rsidRPr="007548A6">
        <w:rPr>
          <w:rFonts w:ascii="Arial" w:hAnsi="Arial" w:cs="Arial"/>
          <w:kern w:val="2"/>
          <w:sz w:val="28"/>
          <w:szCs w:val="28"/>
          <w:lang w:val="bg-BG"/>
        </w:rPr>
        <w:t>№ 2.2 към чл. 35, ал. 1, т. 4, буква „б“ от Устройствения правилник на Министерския съвет и на неговата администрация за актове, които не оказват въздействие върху държавния бюджет.</w:t>
      </w:r>
    </w:p>
    <w:p w14:paraId="556B3E83" w14:textId="77777777" w:rsidR="007548A6" w:rsidRPr="007548A6" w:rsidRDefault="007548A6" w:rsidP="007548A6">
      <w:pPr>
        <w:spacing w:before="120" w:line="288" w:lineRule="auto"/>
        <w:ind w:firstLine="1134"/>
        <w:jc w:val="both"/>
        <w:rPr>
          <w:rFonts w:ascii="Arial" w:hAnsi="Arial" w:cs="Arial"/>
          <w:b/>
          <w:kern w:val="2"/>
          <w:sz w:val="28"/>
          <w:szCs w:val="28"/>
          <w:lang w:val="bg-BG"/>
        </w:rPr>
      </w:pPr>
      <w:r w:rsidRPr="007548A6">
        <w:rPr>
          <w:rFonts w:ascii="Arial" w:hAnsi="Arial" w:cs="Arial"/>
          <w:b/>
          <w:kern w:val="2"/>
          <w:sz w:val="28"/>
          <w:szCs w:val="28"/>
          <w:lang w:val="bg-BG"/>
        </w:rPr>
        <w:t>Очакваните резултати от прилагането на проекта на нормативен акт</w:t>
      </w:r>
    </w:p>
    <w:p w14:paraId="0E49FD89" w14:textId="77777777" w:rsidR="007548A6" w:rsidRPr="007548A6" w:rsidRDefault="007548A6" w:rsidP="007548A6">
      <w:pPr>
        <w:spacing w:before="120" w:line="288" w:lineRule="auto"/>
        <w:ind w:firstLine="1134"/>
        <w:jc w:val="both"/>
        <w:rPr>
          <w:rFonts w:ascii="Arial" w:hAnsi="Arial" w:cs="Arial"/>
          <w:kern w:val="2"/>
          <w:sz w:val="28"/>
          <w:szCs w:val="28"/>
          <w:lang w:val="bg-BG"/>
        </w:rPr>
      </w:pPr>
      <w:r w:rsidRPr="007548A6">
        <w:rPr>
          <w:rFonts w:ascii="Arial" w:hAnsi="Arial" w:cs="Arial"/>
          <w:kern w:val="2"/>
          <w:sz w:val="28"/>
          <w:szCs w:val="28"/>
          <w:lang w:val="bg-BG"/>
        </w:rPr>
        <w:t>Очакваният резултат от прилагането на акта е осигуряване изпълнението на нормативно установените изисквания на данъчното законодателство в областта на ДДС.</w:t>
      </w:r>
    </w:p>
    <w:p w14:paraId="4790315C" w14:textId="77777777" w:rsidR="007548A6" w:rsidRPr="007548A6" w:rsidRDefault="007548A6" w:rsidP="007548A6">
      <w:pPr>
        <w:spacing w:before="120" w:line="288" w:lineRule="auto"/>
        <w:ind w:firstLine="1134"/>
        <w:jc w:val="both"/>
        <w:rPr>
          <w:rFonts w:ascii="Arial" w:hAnsi="Arial" w:cs="Arial"/>
          <w:kern w:val="2"/>
          <w:sz w:val="28"/>
          <w:szCs w:val="28"/>
          <w:lang w:val="bg-BG"/>
        </w:rPr>
      </w:pPr>
      <w:r w:rsidRPr="007548A6">
        <w:rPr>
          <w:rFonts w:ascii="Arial" w:hAnsi="Arial" w:cs="Arial"/>
          <w:kern w:val="2"/>
          <w:sz w:val="28"/>
          <w:szCs w:val="28"/>
          <w:lang w:val="bg-BG"/>
        </w:rPr>
        <w:t>Предлаганите промени не се очаква да окажат ефект върху приходите от ДДС.</w:t>
      </w:r>
    </w:p>
    <w:p w14:paraId="01C25FEE" w14:textId="77777777" w:rsidR="007548A6" w:rsidRPr="007548A6" w:rsidRDefault="007548A6" w:rsidP="007548A6">
      <w:pPr>
        <w:spacing w:before="120" w:line="288" w:lineRule="auto"/>
        <w:ind w:firstLine="1134"/>
        <w:jc w:val="both"/>
        <w:rPr>
          <w:rFonts w:ascii="Arial" w:hAnsi="Arial" w:cs="Arial"/>
          <w:b/>
          <w:kern w:val="2"/>
          <w:sz w:val="28"/>
          <w:szCs w:val="28"/>
          <w:lang w:val="bg-BG"/>
        </w:rPr>
      </w:pPr>
      <w:r w:rsidRPr="007548A6">
        <w:rPr>
          <w:rFonts w:ascii="Arial" w:hAnsi="Arial" w:cs="Arial"/>
          <w:b/>
          <w:kern w:val="2"/>
          <w:sz w:val="28"/>
          <w:szCs w:val="28"/>
          <w:lang w:val="bg-BG"/>
        </w:rPr>
        <w:t>Анализ за съответствие с правото на ЕС</w:t>
      </w:r>
    </w:p>
    <w:p w14:paraId="18E6E835" w14:textId="6CA961A3"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 xml:space="preserve">Предложенията са в съответствие с основните принципи и свободи, залегнали в Договора за функционирането на Европейския съюз и в </w:t>
      </w:r>
      <w:hyperlink r:id="rId7" w:tgtFrame="_blank" w:history="1">
        <w:r w:rsidRPr="007548A6">
          <w:rPr>
            <w:rFonts w:ascii="Arial" w:hAnsi="Arial" w:cs="Arial"/>
            <w:bCs/>
            <w:kern w:val="2"/>
            <w:sz w:val="28"/>
            <w:szCs w:val="28"/>
            <w:lang w:val="bg-BG"/>
          </w:rPr>
          <w:t>Директива 2006/112/ЕО</w:t>
        </w:r>
      </w:hyperlink>
      <w:r w:rsidRPr="007548A6">
        <w:rPr>
          <w:rFonts w:ascii="Arial" w:hAnsi="Arial" w:cs="Arial"/>
          <w:bCs/>
          <w:kern w:val="2"/>
          <w:sz w:val="28"/>
          <w:szCs w:val="28"/>
          <w:lang w:val="bg-BG"/>
        </w:rPr>
        <w:t> относно общата система на данъка върху добавената стойност. Те не нарушават две от основните свободи на ЕС - свободното движение на стоки и свободното предоставяне на  услуги</w:t>
      </w:r>
      <w:r w:rsidR="002463F0">
        <w:rPr>
          <w:rFonts w:ascii="Arial" w:hAnsi="Arial" w:cs="Arial"/>
          <w:bCs/>
          <w:kern w:val="2"/>
          <w:sz w:val="28"/>
          <w:szCs w:val="28"/>
          <w:lang w:val="bg-BG"/>
        </w:rPr>
        <w:t>,</w:t>
      </w:r>
      <w:r w:rsidRPr="007548A6">
        <w:rPr>
          <w:rFonts w:ascii="Arial" w:hAnsi="Arial" w:cs="Arial"/>
          <w:bCs/>
          <w:kern w:val="2"/>
          <w:sz w:val="28"/>
          <w:szCs w:val="28"/>
          <w:lang w:val="bg-BG"/>
        </w:rPr>
        <w:t xml:space="preserve"> и са съобразени с принципа на пропорционалност, за равенство и еднакво третиране, както и не нарушават конкуренцията на вътрешния пазар.</w:t>
      </w:r>
    </w:p>
    <w:p w14:paraId="6D66FC51" w14:textId="4FE9AA10"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lastRenderedPageBreak/>
        <w:t>Законопроект</w:t>
      </w:r>
      <w:r w:rsidR="002463F0">
        <w:rPr>
          <w:rFonts w:ascii="Arial" w:hAnsi="Arial" w:cs="Arial"/>
          <w:bCs/>
          <w:kern w:val="2"/>
          <w:sz w:val="28"/>
          <w:szCs w:val="28"/>
          <w:lang w:val="bg-BG"/>
        </w:rPr>
        <w:t>ът</w:t>
      </w:r>
      <w:r w:rsidRPr="007548A6">
        <w:rPr>
          <w:rFonts w:ascii="Arial" w:hAnsi="Arial" w:cs="Arial"/>
          <w:bCs/>
          <w:kern w:val="2"/>
          <w:sz w:val="28"/>
          <w:szCs w:val="28"/>
          <w:lang w:val="bg-BG"/>
        </w:rPr>
        <w:t xml:space="preserve"> не подлежи на нотификация по реда на Директива (ЕС) 2015/1535 на Европейския парламент и на Съвета от 9 септември 2015 година</w:t>
      </w:r>
      <w:r w:rsidR="006962FE">
        <w:rPr>
          <w:rFonts w:ascii="Arial" w:hAnsi="Arial" w:cs="Arial"/>
          <w:bCs/>
          <w:kern w:val="2"/>
          <w:sz w:val="28"/>
          <w:szCs w:val="28"/>
          <w:lang w:val="bg-BG"/>
        </w:rPr>
        <w:t>,</w:t>
      </w:r>
      <w:r w:rsidRPr="007548A6">
        <w:rPr>
          <w:rFonts w:ascii="Arial" w:hAnsi="Arial" w:cs="Arial"/>
          <w:bCs/>
          <w:kern w:val="2"/>
          <w:sz w:val="28"/>
          <w:szCs w:val="28"/>
          <w:lang w:val="bg-BG"/>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w:t>
      </w:r>
      <w:r w:rsidR="002F6DC7">
        <w:rPr>
          <w:rFonts w:ascii="Arial" w:hAnsi="Arial" w:cs="Arial"/>
          <w:bCs/>
          <w:kern w:val="2"/>
          <w:sz w:val="28"/>
          <w:szCs w:val="28"/>
          <w:lang w:val="bg-BG"/>
        </w:rPr>
        <w:t xml:space="preserve"> общество.</w:t>
      </w:r>
    </w:p>
    <w:p w14:paraId="1B97FC55" w14:textId="77777777" w:rsidR="007548A6" w:rsidRPr="007548A6" w:rsidRDefault="007548A6" w:rsidP="007548A6">
      <w:pPr>
        <w:spacing w:before="120" w:line="288" w:lineRule="auto"/>
        <w:ind w:firstLine="1134"/>
        <w:jc w:val="both"/>
        <w:rPr>
          <w:rFonts w:ascii="Arial" w:hAnsi="Arial" w:cs="Arial"/>
          <w:b/>
          <w:bCs/>
          <w:kern w:val="2"/>
          <w:sz w:val="28"/>
          <w:szCs w:val="28"/>
          <w:lang w:val="bg-BG"/>
        </w:rPr>
      </w:pPr>
      <w:r w:rsidRPr="007548A6">
        <w:rPr>
          <w:rFonts w:ascii="Arial" w:hAnsi="Arial" w:cs="Arial"/>
          <w:b/>
          <w:bCs/>
          <w:kern w:val="2"/>
          <w:sz w:val="28"/>
          <w:szCs w:val="28"/>
          <w:lang w:val="bg-BG"/>
        </w:rPr>
        <w:t>Информация за проведените обществени консултации</w:t>
      </w:r>
    </w:p>
    <w:p w14:paraId="30B7F9BC" w14:textId="77777777"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Съгласно разпоредбата на чл. 26, ал. 3 от Закона за нормативните актове, по проекта на акт са проведени обществени консултации, като проектът на акт, докладът към него, частичната предварителна оценка на въздействието и становището на дирекция „Координация и модернизация на администрацията“ в администрацията на Министерския съвет са публикувани на интернет страницата на Министерството на финансите и на Портала за обществени консултации.</w:t>
      </w:r>
    </w:p>
    <w:p w14:paraId="1CF46542" w14:textId="6E6991C6"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На основание чл. 26, ал. 4, изречение второ от Закона за нормативните актове обществените консултации са проведени със срок 30 дни.</w:t>
      </w:r>
    </w:p>
    <w:p w14:paraId="66DD6526" w14:textId="77777777"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В съответствие с чл. 28, ал. 3 от Закона за нормативните актове проектът на акт се придружава от справка за съответствието с Конвенцията за защита на правата на човека и основните свободи и с практиката на Европейския съд по правата на човека, изготвена от Министерството на правосъдието.</w:t>
      </w:r>
    </w:p>
    <w:p w14:paraId="567E4A48" w14:textId="323801EA"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 xml:space="preserve">Законопроектът е съгласуван с Комисията за противодействие на корупцията по чл. 46, ал. 1, т. 7 във връзка с </w:t>
      </w:r>
      <w:r w:rsidR="00C82FF8">
        <w:rPr>
          <w:rFonts w:ascii="Arial" w:hAnsi="Arial" w:cs="Arial"/>
          <w:bCs/>
          <w:kern w:val="2"/>
          <w:sz w:val="28"/>
          <w:szCs w:val="28"/>
          <w:lang w:val="bg-BG"/>
        </w:rPr>
        <w:br/>
      </w:r>
      <w:r w:rsidRPr="007548A6">
        <w:rPr>
          <w:rFonts w:ascii="Arial" w:hAnsi="Arial" w:cs="Arial"/>
          <w:bCs/>
          <w:kern w:val="2"/>
          <w:sz w:val="28"/>
          <w:szCs w:val="28"/>
          <w:lang w:val="bg-BG"/>
        </w:rPr>
        <w:t>чл. 44, т. 2 и чл. 46, ал. 2 от Закона за противодействие на корупцията.</w:t>
      </w:r>
    </w:p>
    <w:p w14:paraId="45F48013" w14:textId="77427C1C"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В изпълнение на изискванията за транспониране на изброените директиви българската страна изготви проект на Закона за изменение и допълнение на Закона за данък върху добавената стойност, с който ги въвежда в националното право. Законопроектът бе одобрен с Решение № 822 на Министерския съвет от 2024 г. и внесен за разглеждане от 51-</w:t>
      </w:r>
      <w:r w:rsidR="002F6DC7">
        <w:rPr>
          <w:rFonts w:ascii="Arial" w:hAnsi="Arial" w:cs="Arial"/>
          <w:bCs/>
          <w:kern w:val="2"/>
          <w:sz w:val="28"/>
          <w:szCs w:val="28"/>
          <w:lang w:val="bg-BG"/>
        </w:rPr>
        <w:t>о</w:t>
      </w:r>
      <w:r w:rsidRPr="007548A6">
        <w:rPr>
          <w:rFonts w:ascii="Arial" w:hAnsi="Arial" w:cs="Arial"/>
          <w:bCs/>
          <w:kern w:val="2"/>
          <w:sz w:val="28"/>
          <w:szCs w:val="28"/>
          <w:lang w:val="bg-BG"/>
        </w:rPr>
        <w:t xml:space="preserve">то Народното събрание със сигнатура </w:t>
      </w:r>
      <w:r w:rsidRPr="007548A6">
        <w:rPr>
          <w:rFonts w:ascii="Arial" w:hAnsi="Arial" w:cs="Arial"/>
          <w:bCs/>
          <w:kern w:val="2"/>
          <w:sz w:val="28"/>
          <w:szCs w:val="28"/>
          <w:lang w:val="bg-BG"/>
        </w:rPr>
        <w:lastRenderedPageBreak/>
        <w:t>51-402-01-10/02.12.2024 г. Законопроектът не бе разгледан и приет от 51-</w:t>
      </w:r>
      <w:r w:rsidR="009F7628">
        <w:rPr>
          <w:rFonts w:ascii="Arial" w:hAnsi="Arial" w:cs="Arial"/>
          <w:bCs/>
          <w:kern w:val="2"/>
          <w:sz w:val="28"/>
          <w:szCs w:val="28"/>
          <w:lang w:val="bg-BG"/>
        </w:rPr>
        <w:t>о</w:t>
      </w:r>
      <w:r w:rsidRPr="007548A6">
        <w:rPr>
          <w:rFonts w:ascii="Arial" w:hAnsi="Arial" w:cs="Arial"/>
          <w:bCs/>
          <w:kern w:val="2"/>
          <w:sz w:val="28"/>
          <w:szCs w:val="28"/>
          <w:lang w:val="bg-BG"/>
        </w:rPr>
        <w:t xml:space="preserve">то Народно събрание. В резултат, с Решение № 29 </w:t>
      </w:r>
      <w:r w:rsidR="009F7628" w:rsidRPr="007548A6">
        <w:rPr>
          <w:rFonts w:ascii="Arial" w:hAnsi="Arial" w:cs="Arial"/>
          <w:bCs/>
          <w:kern w:val="2"/>
          <w:sz w:val="28"/>
          <w:szCs w:val="28"/>
          <w:lang w:val="bg-BG"/>
        </w:rPr>
        <w:t xml:space="preserve">на Министерския съвет </w:t>
      </w:r>
      <w:r w:rsidRPr="007548A6">
        <w:rPr>
          <w:rFonts w:ascii="Arial" w:hAnsi="Arial" w:cs="Arial"/>
          <w:bCs/>
          <w:kern w:val="2"/>
          <w:sz w:val="28"/>
          <w:szCs w:val="28"/>
          <w:lang w:val="bg-BG"/>
        </w:rPr>
        <w:t>от 2025 г. проектът на ЗИД на ЗДДС за въвеждане в националното право на изброените директиви бе оттеглен.</w:t>
      </w:r>
    </w:p>
    <w:p w14:paraId="4FE24386" w14:textId="734809A6"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 xml:space="preserve">В същото време Европейската комисия (ЕК) изпрати официално уведомително писмо по </w:t>
      </w:r>
      <w:r w:rsidR="009F7628" w:rsidRPr="007548A6">
        <w:rPr>
          <w:rFonts w:ascii="Arial" w:hAnsi="Arial" w:cs="Arial"/>
          <w:bCs/>
          <w:kern w:val="2"/>
          <w:sz w:val="28"/>
          <w:szCs w:val="28"/>
          <w:lang w:val="bg-BG"/>
        </w:rPr>
        <w:t>П</w:t>
      </w:r>
      <w:r w:rsidRPr="007548A6">
        <w:rPr>
          <w:rFonts w:ascii="Arial" w:hAnsi="Arial" w:cs="Arial"/>
          <w:bCs/>
          <w:kern w:val="2"/>
          <w:sz w:val="28"/>
          <w:szCs w:val="28"/>
          <w:lang w:val="bg-BG"/>
        </w:rPr>
        <w:t xml:space="preserve">роцедура за нарушение </w:t>
      </w:r>
      <w:r w:rsidR="00C82FF8">
        <w:rPr>
          <w:rFonts w:ascii="Arial" w:hAnsi="Arial" w:cs="Arial"/>
          <w:bCs/>
          <w:kern w:val="2"/>
          <w:sz w:val="28"/>
          <w:szCs w:val="28"/>
          <w:lang w:val="bg-BG"/>
        </w:rPr>
        <w:br/>
      </w:r>
      <w:r w:rsidRPr="007548A6">
        <w:rPr>
          <w:rFonts w:ascii="Arial" w:hAnsi="Arial" w:cs="Arial"/>
          <w:bCs/>
          <w:kern w:val="2"/>
          <w:sz w:val="28"/>
          <w:szCs w:val="28"/>
          <w:lang w:val="bg-BG"/>
        </w:rPr>
        <w:t xml:space="preserve">№ 2025/0009 относно неизпълнение на задължението на Република България за неуведомяване в срок на ЕК за мерките за пълно транспониране на Директива (EС) 2020/285, както и по </w:t>
      </w:r>
      <w:r w:rsidR="009F7628" w:rsidRPr="007548A6">
        <w:rPr>
          <w:rFonts w:ascii="Arial" w:hAnsi="Arial" w:cs="Arial"/>
          <w:bCs/>
          <w:kern w:val="2"/>
          <w:sz w:val="28"/>
          <w:szCs w:val="28"/>
          <w:lang w:val="bg-BG"/>
        </w:rPr>
        <w:t>П</w:t>
      </w:r>
      <w:r w:rsidRPr="007548A6">
        <w:rPr>
          <w:rFonts w:ascii="Arial" w:hAnsi="Arial" w:cs="Arial"/>
          <w:bCs/>
          <w:kern w:val="2"/>
          <w:sz w:val="28"/>
          <w:szCs w:val="28"/>
          <w:lang w:val="bg-BG"/>
        </w:rPr>
        <w:t xml:space="preserve">роцедура за нарушение № 2025/0010 относно неизпълнение на задължението на Република България за неуведомяване в срок на ЕК за мерките за пълно транспониране на Директива (ЕС) 2022/542. На 17 юли 2025 г. Европейската комисия изпрати мотивирани становища по </w:t>
      </w:r>
      <w:r w:rsidR="009F7628" w:rsidRPr="007548A6">
        <w:rPr>
          <w:rFonts w:ascii="Arial" w:hAnsi="Arial" w:cs="Arial"/>
          <w:bCs/>
          <w:kern w:val="2"/>
          <w:sz w:val="28"/>
          <w:szCs w:val="28"/>
          <w:lang w:val="bg-BG"/>
        </w:rPr>
        <w:t>П</w:t>
      </w:r>
      <w:r w:rsidRPr="007548A6">
        <w:rPr>
          <w:rFonts w:ascii="Arial" w:hAnsi="Arial" w:cs="Arial"/>
          <w:bCs/>
          <w:kern w:val="2"/>
          <w:sz w:val="28"/>
          <w:szCs w:val="28"/>
          <w:lang w:val="bg-BG"/>
        </w:rPr>
        <w:t xml:space="preserve">роцедура за нарушение № 2025/0009 относно неизпълнение на задължението на Република България за неуведомяване в срок на ЕК за мерките за пълно транспониране на Директива (EС) 2020/285, както и по процедура за нарушение № 2025/0010 относно неизпълнение на задължението на Република България за неуведомяване в срок на ЕК за мерките за пълно транспониране на Директива (ЕС) 2022/542. В продължение на първоначален отговор на Република България по изброените две процедури за нарушение, в началото на септември 2025 г. българската страна уведоми службите на ЕК за статута на изготвения през 2024 г. законопроект, включително за оценка на бюджетния му ефект, като </w:t>
      </w:r>
      <w:r w:rsidR="009F7628">
        <w:rPr>
          <w:rFonts w:ascii="Arial" w:hAnsi="Arial" w:cs="Arial"/>
          <w:bCs/>
          <w:kern w:val="2"/>
          <w:sz w:val="28"/>
          <w:szCs w:val="28"/>
          <w:lang w:val="bg-BG"/>
        </w:rPr>
        <w:t>изложи</w:t>
      </w:r>
      <w:r w:rsidR="006962FE">
        <w:rPr>
          <w:rFonts w:ascii="Arial" w:hAnsi="Arial" w:cs="Arial"/>
          <w:bCs/>
          <w:kern w:val="2"/>
          <w:sz w:val="28"/>
          <w:szCs w:val="28"/>
          <w:lang w:val="bg-BG"/>
        </w:rPr>
        <w:t>,</w:t>
      </w:r>
      <w:r w:rsidRPr="007548A6">
        <w:rPr>
          <w:rFonts w:ascii="Arial" w:hAnsi="Arial" w:cs="Arial"/>
          <w:bCs/>
          <w:kern w:val="2"/>
          <w:sz w:val="28"/>
          <w:szCs w:val="28"/>
          <w:lang w:val="bg-BG"/>
        </w:rPr>
        <w:t xml:space="preserve"> че към настоящия момент той е включен като предложение в Законодателната програма на Министерския съвет за периода юли – декември 2025 г. и </w:t>
      </w:r>
      <w:r w:rsidR="009F7628">
        <w:rPr>
          <w:rFonts w:ascii="Arial" w:hAnsi="Arial" w:cs="Arial"/>
          <w:bCs/>
          <w:kern w:val="2"/>
          <w:sz w:val="28"/>
          <w:szCs w:val="28"/>
          <w:lang w:val="bg-BG"/>
        </w:rPr>
        <w:t xml:space="preserve">че </w:t>
      </w:r>
      <w:r w:rsidRPr="007548A6">
        <w:rPr>
          <w:rFonts w:ascii="Arial" w:hAnsi="Arial" w:cs="Arial"/>
          <w:bCs/>
          <w:kern w:val="2"/>
          <w:sz w:val="28"/>
          <w:szCs w:val="28"/>
          <w:lang w:val="bg-BG"/>
        </w:rPr>
        <w:t xml:space="preserve">българската страна ще направи всичко възможно законопроектът да влезе в сила от 1 януари 2026 г., така че разпоредбите на Директива (ЕС) 2020/285 и </w:t>
      </w:r>
      <w:r w:rsidR="009F7628">
        <w:rPr>
          <w:rFonts w:ascii="Arial" w:hAnsi="Arial" w:cs="Arial"/>
          <w:bCs/>
          <w:kern w:val="2"/>
          <w:sz w:val="28"/>
          <w:szCs w:val="28"/>
          <w:lang w:val="bg-BG"/>
        </w:rPr>
        <w:t xml:space="preserve">на </w:t>
      </w:r>
      <w:r w:rsidRPr="007548A6">
        <w:rPr>
          <w:rFonts w:ascii="Arial" w:hAnsi="Arial" w:cs="Arial"/>
          <w:bCs/>
          <w:kern w:val="2"/>
          <w:sz w:val="28"/>
          <w:szCs w:val="28"/>
          <w:lang w:val="bg-BG"/>
        </w:rPr>
        <w:t>Директива (ЕС) 2022/542, които са задължителни за транспониране, да бъдат въведени в националния правен ред на Република България.</w:t>
      </w:r>
    </w:p>
    <w:p w14:paraId="1DF46508" w14:textId="77777777" w:rsidR="001655C9" w:rsidRDefault="001655C9" w:rsidP="007548A6">
      <w:pPr>
        <w:spacing w:before="120" w:line="288" w:lineRule="auto"/>
        <w:ind w:firstLine="1134"/>
        <w:jc w:val="both"/>
        <w:rPr>
          <w:rFonts w:ascii="Arial" w:hAnsi="Arial" w:cs="Arial"/>
          <w:bCs/>
          <w:kern w:val="2"/>
          <w:sz w:val="28"/>
          <w:szCs w:val="28"/>
          <w:lang w:val="bg-BG"/>
        </w:rPr>
      </w:pPr>
    </w:p>
    <w:p w14:paraId="4DD75B3D" w14:textId="77777777" w:rsidR="001655C9" w:rsidRDefault="001655C9" w:rsidP="007548A6">
      <w:pPr>
        <w:spacing w:before="120" w:line="288" w:lineRule="auto"/>
        <w:ind w:firstLine="1134"/>
        <w:jc w:val="both"/>
        <w:rPr>
          <w:rFonts w:ascii="Arial" w:hAnsi="Arial" w:cs="Arial"/>
          <w:bCs/>
          <w:kern w:val="2"/>
          <w:sz w:val="28"/>
          <w:szCs w:val="28"/>
          <w:lang w:val="bg-BG"/>
        </w:rPr>
      </w:pPr>
    </w:p>
    <w:p w14:paraId="364557BA" w14:textId="43D497FB" w:rsidR="007548A6" w:rsidRPr="007548A6" w:rsidRDefault="007548A6" w:rsidP="007548A6">
      <w:pPr>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 xml:space="preserve">Изготвена е повторна частична предварителна оценка на въздействието, която е съобразена с изискванията на чл. 20, ал. 2 от </w:t>
      </w:r>
      <w:r w:rsidR="001655C9" w:rsidRPr="001655C9">
        <w:rPr>
          <w:rFonts w:ascii="Arial" w:hAnsi="Arial" w:cs="Arial"/>
          <w:bCs/>
          <w:kern w:val="2"/>
          <w:sz w:val="28"/>
          <w:szCs w:val="28"/>
          <w:lang w:val="bg-BG"/>
        </w:rPr>
        <w:t>Закона за нормативните актове</w:t>
      </w:r>
      <w:r w:rsidRPr="007548A6">
        <w:rPr>
          <w:rFonts w:ascii="Arial" w:hAnsi="Arial" w:cs="Arial"/>
          <w:bCs/>
          <w:kern w:val="2"/>
          <w:sz w:val="28"/>
          <w:szCs w:val="28"/>
          <w:lang w:val="bg-BG"/>
        </w:rPr>
        <w:t xml:space="preserve"> и е съгласувана от администрацията на Министерския съвет.</w:t>
      </w:r>
    </w:p>
    <w:p w14:paraId="1D435191" w14:textId="77777777" w:rsidR="007548A6" w:rsidRPr="007548A6" w:rsidRDefault="007548A6" w:rsidP="007548A6">
      <w:pPr>
        <w:tabs>
          <w:tab w:val="left" w:pos="709"/>
        </w:tabs>
        <w:spacing w:before="120" w:line="288" w:lineRule="auto"/>
        <w:ind w:firstLine="1134"/>
        <w:jc w:val="both"/>
        <w:rPr>
          <w:rFonts w:ascii="Arial" w:hAnsi="Arial" w:cs="Arial"/>
          <w:bCs/>
          <w:kern w:val="2"/>
          <w:sz w:val="28"/>
          <w:szCs w:val="28"/>
          <w:lang w:val="bg-BG"/>
        </w:rPr>
      </w:pPr>
      <w:r w:rsidRPr="007548A6">
        <w:rPr>
          <w:rFonts w:ascii="Arial" w:hAnsi="Arial" w:cs="Arial"/>
          <w:bCs/>
          <w:kern w:val="2"/>
          <w:sz w:val="28"/>
          <w:szCs w:val="28"/>
          <w:lang w:val="bg-BG"/>
        </w:rPr>
        <w:t>Проектът на акт е съгласуван с всички министри и с дирекция КВЕС от администрацията на Министерския съвет, с чиято функционална компетентност е свързан, съгласно чл. 32, ал. 1 и 5 от Устройствения правилник на Министерския съвет и на неговата администрация, като становищата им са отразени в справка.</w:t>
      </w:r>
    </w:p>
    <w:p w14:paraId="0B5DB16F" w14:textId="77777777" w:rsidR="00AD087A" w:rsidRPr="007548A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46C965D" w14:textId="77777777" w:rsidR="00AD087A" w:rsidRPr="007548A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7548A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7548A6" w:rsidRDefault="00AD087A" w:rsidP="004B4A70">
      <w:pPr>
        <w:tabs>
          <w:tab w:val="left" w:pos="1790"/>
        </w:tabs>
        <w:ind w:left="1134"/>
        <w:rPr>
          <w:rFonts w:ascii="Times New Roman" w:hAnsi="Times New Roman"/>
          <w:b/>
          <w:sz w:val="28"/>
          <w:szCs w:val="28"/>
          <w:lang w:val="bg-BG"/>
        </w:rPr>
      </w:pPr>
      <w:bookmarkStart w:id="2" w:name="_Hlk92799938"/>
      <w:r w:rsidRPr="007548A6">
        <w:rPr>
          <w:rFonts w:ascii="Times New Roman" w:hAnsi="Times New Roman"/>
          <w:b/>
          <w:sz w:val="28"/>
          <w:szCs w:val="28"/>
          <w:lang w:val="bg-BG"/>
        </w:rPr>
        <w:t>МИНИСТЪР-ПРЕДСЕДАТЕЛ:</w:t>
      </w:r>
    </w:p>
    <w:bookmarkEnd w:id="2"/>
    <w:p w14:paraId="12F79006" w14:textId="2449CC73" w:rsidR="00AD087A" w:rsidRPr="007548A6" w:rsidRDefault="009B3892" w:rsidP="004B4A70">
      <w:pPr>
        <w:tabs>
          <w:tab w:val="left" w:pos="1790"/>
        </w:tabs>
        <w:jc w:val="right"/>
        <w:rPr>
          <w:sz w:val="26"/>
          <w:szCs w:val="26"/>
          <w:lang w:val="bg-BG"/>
        </w:rPr>
      </w:pPr>
      <w:r>
        <w:rPr>
          <w:sz w:val="26"/>
          <w:szCs w:val="26"/>
          <w:lang w:val="bg-BG"/>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8" o:title=""/>
            <o:lock v:ext="edit" ungrouping="t" rotation="t" cropping="t" verticies="t" text="t" grouping="t"/>
            <o:signatureline v:ext="edit" id="{EF61EB5B-2924-41CC-BA61-E24F7AA35ED2}" provid="{00000000-0000-0000-0000-000000000000}" issignatureline="t"/>
          </v:shape>
        </w:pict>
      </w:r>
    </w:p>
    <w:sectPr w:rsidR="00AD087A" w:rsidRPr="007548A6" w:rsidSect="00DE6FC8">
      <w:headerReference w:type="even" r:id="rId9"/>
      <w:headerReference w:type="default" r:id="rId10"/>
      <w:footerReference w:type="default" r:id="rId11"/>
      <w:footerReference w:type="first" r:id="rId12"/>
      <w:pgSz w:w="11907" w:h="16840" w:code="9"/>
      <w:pgMar w:top="993" w:right="1463" w:bottom="1560"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B637" w14:textId="77777777" w:rsidR="00AB25E5" w:rsidRDefault="00AB25E5">
      <w:r>
        <w:separator/>
      </w:r>
    </w:p>
  </w:endnote>
  <w:endnote w:type="continuationSeparator" w:id="0">
    <w:p w14:paraId="613487CD" w14:textId="77777777" w:rsidR="00AB25E5" w:rsidRDefault="00AB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203" w:usb1="00000000" w:usb2="00000000" w:usb3="00000000" w:csb0="00000005"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77777777" w:rsidR="00AD087A" w:rsidRPr="0052153C" w:rsidRDefault="009B3892"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77777777" w:rsidR="00AD087A" w:rsidRPr="0052153C" w:rsidRDefault="009B3892"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8E83" w14:textId="77777777" w:rsidR="00AB25E5" w:rsidRDefault="00AB25E5">
      <w:r>
        <w:separator/>
      </w:r>
    </w:p>
  </w:footnote>
  <w:footnote w:type="continuationSeparator" w:id="0">
    <w:p w14:paraId="40992AB7" w14:textId="77777777" w:rsidR="00AB25E5" w:rsidRDefault="00AB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AF8"/>
    <w:multiLevelType w:val="hybridMultilevel"/>
    <w:tmpl w:val="9398B6EA"/>
    <w:lvl w:ilvl="0" w:tplc="9ED251B2">
      <w:start w:val="1"/>
      <w:numFmt w:val="decimal"/>
      <w:lvlText w:val="%1."/>
      <w:lvlJc w:val="left"/>
      <w:pPr>
        <w:ind w:left="644"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416A4986"/>
    <w:multiLevelType w:val="hybridMultilevel"/>
    <w:tmpl w:val="46988992"/>
    <w:lvl w:ilvl="0" w:tplc="0A9C7580">
      <w:start w:val="4"/>
      <w:numFmt w:val="decimal"/>
      <w:lvlText w:val="%1."/>
      <w:lvlJc w:val="left"/>
      <w:pPr>
        <w:ind w:left="1068" w:hanging="360"/>
      </w:pPr>
      <w:rPr>
        <w:rFonts w:hint="default"/>
        <w:b/>
        <w:i/>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7"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6"/>
  </w:num>
  <w:num w:numId="2" w16cid:durableId="450787864">
    <w:abstractNumId w:val="3"/>
  </w:num>
  <w:num w:numId="3" w16cid:durableId="681736364">
    <w:abstractNumId w:val="1"/>
  </w:num>
  <w:num w:numId="4" w16cid:durableId="113838686">
    <w:abstractNumId w:val="2"/>
  </w:num>
  <w:num w:numId="5" w16cid:durableId="1527668816">
    <w:abstractNumId w:val="7"/>
  </w:num>
  <w:num w:numId="6" w16cid:durableId="676200500">
    <w:abstractNumId w:val="4"/>
  </w:num>
  <w:num w:numId="7" w16cid:durableId="37316277">
    <w:abstractNumId w:val="0"/>
  </w:num>
  <w:num w:numId="8" w16cid:durableId="760831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07F8F"/>
    <w:rsid w:val="0011488D"/>
    <w:rsid w:val="00114EA5"/>
    <w:rsid w:val="00147990"/>
    <w:rsid w:val="001655C9"/>
    <w:rsid w:val="00166830"/>
    <w:rsid w:val="0017390A"/>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3F0"/>
    <w:rsid w:val="002469B9"/>
    <w:rsid w:val="00251D6E"/>
    <w:rsid w:val="002553AB"/>
    <w:rsid w:val="00255B7D"/>
    <w:rsid w:val="00263307"/>
    <w:rsid w:val="002743E4"/>
    <w:rsid w:val="00287754"/>
    <w:rsid w:val="002C0227"/>
    <w:rsid w:val="002C08C4"/>
    <w:rsid w:val="002C6AFA"/>
    <w:rsid w:val="002D76CB"/>
    <w:rsid w:val="002E08B6"/>
    <w:rsid w:val="002F6DC7"/>
    <w:rsid w:val="003160E8"/>
    <w:rsid w:val="00322981"/>
    <w:rsid w:val="00327C7B"/>
    <w:rsid w:val="00330970"/>
    <w:rsid w:val="00351A0B"/>
    <w:rsid w:val="00357B65"/>
    <w:rsid w:val="00361393"/>
    <w:rsid w:val="003A24FF"/>
    <w:rsid w:val="003A2A0D"/>
    <w:rsid w:val="003A6F92"/>
    <w:rsid w:val="003B1FC8"/>
    <w:rsid w:val="003B62B1"/>
    <w:rsid w:val="003C02E9"/>
    <w:rsid w:val="003C496A"/>
    <w:rsid w:val="003D41EE"/>
    <w:rsid w:val="003D6EE4"/>
    <w:rsid w:val="003E7829"/>
    <w:rsid w:val="00406D09"/>
    <w:rsid w:val="00410B81"/>
    <w:rsid w:val="00416062"/>
    <w:rsid w:val="0042458D"/>
    <w:rsid w:val="0043009C"/>
    <w:rsid w:val="004343CF"/>
    <w:rsid w:val="00435CCA"/>
    <w:rsid w:val="004405FE"/>
    <w:rsid w:val="00446581"/>
    <w:rsid w:val="00487D19"/>
    <w:rsid w:val="00490227"/>
    <w:rsid w:val="004945E7"/>
    <w:rsid w:val="004B4A70"/>
    <w:rsid w:val="004B5B01"/>
    <w:rsid w:val="004C4EC3"/>
    <w:rsid w:val="004C5C6C"/>
    <w:rsid w:val="005033E0"/>
    <w:rsid w:val="005075C6"/>
    <w:rsid w:val="005202D7"/>
    <w:rsid w:val="0052153C"/>
    <w:rsid w:val="00524A62"/>
    <w:rsid w:val="005321AB"/>
    <w:rsid w:val="005374EB"/>
    <w:rsid w:val="00543CA4"/>
    <w:rsid w:val="00544B67"/>
    <w:rsid w:val="005503AA"/>
    <w:rsid w:val="00557EA5"/>
    <w:rsid w:val="0058543A"/>
    <w:rsid w:val="00590DC5"/>
    <w:rsid w:val="005B5ED7"/>
    <w:rsid w:val="005B7B97"/>
    <w:rsid w:val="005E23BB"/>
    <w:rsid w:val="005E2FAA"/>
    <w:rsid w:val="00601E7F"/>
    <w:rsid w:val="006112DA"/>
    <w:rsid w:val="006126B0"/>
    <w:rsid w:val="006374F1"/>
    <w:rsid w:val="00680C33"/>
    <w:rsid w:val="00695542"/>
    <w:rsid w:val="006962FE"/>
    <w:rsid w:val="006C5521"/>
    <w:rsid w:val="006D149C"/>
    <w:rsid w:val="006D7DBF"/>
    <w:rsid w:val="006E20E3"/>
    <w:rsid w:val="006F4CBD"/>
    <w:rsid w:val="007006FE"/>
    <w:rsid w:val="0071097D"/>
    <w:rsid w:val="007216A1"/>
    <w:rsid w:val="00737F39"/>
    <w:rsid w:val="007548A6"/>
    <w:rsid w:val="007752CE"/>
    <w:rsid w:val="00775FF6"/>
    <w:rsid w:val="00791C0B"/>
    <w:rsid w:val="007C0969"/>
    <w:rsid w:val="007D0119"/>
    <w:rsid w:val="007E5BD8"/>
    <w:rsid w:val="007F2214"/>
    <w:rsid w:val="00801C3F"/>
    <w:rsid w:val="00804255"/>
    <w:rsid w:val="008279DE"/>
    <w:rsid w:val="0083405F"/>
    <w:rsid w:val="008424E0"/>
    <w:rsid w:val="008464CC"/>
    <w:rsid w:val="00847576"/>
    <w:rsid w:val="00866F8A"/>
    <w:rsid w:val="0087096A"/>
    <w:rsid w:val="00874072"/>
    <w:rsid w:val="00881B55"/>
    <w:rsid w:val="008A019C"/>
    <w:rsid w:val="008A0F64"/>
    <w:rsid w:val="008B02D8"/>
    <w:rsid w:val="008C11C0"/>
    <w:rsid w:val="008E1559"/>
    <w:rsid w:val="008F293A"/>
    <w:rsid w:val="008F7AE5"/>
    <w:rsid w:val="00904DD3"/>
    <w:rsid w:val="00905B61"/>
    <w:rsid w:val="00916222"/>
    <w:rsid w:val="009214E6"/>
    <w:rsid w:val="00932CF8"/>
    <w:rsid w:val="00944DA2"/>
    <w:rsid w:val="009604F5"/>
    <w:rsid w:val="00963356"/>
    <w:rsid w:val="0099021C"/>
    <w:rsid w:val="00990366"/>
    <w:rsid w:val="00994D64"/>
    <w:rsid w:val="009B2C89"/>
    <w:rsid w:val="009B3892"/>
    <w:rsid w:val="009B4B81"/>
    <w:rsid w:val="009B68B3"/>
    <w:rsid w:val="009B76A3"/>
    <w:rsid w:val="009D21FD"/>
    <w:rsid w:val="009D7025"/>
    <w:rsid w:val="009E4806"/>
    <w:rsid w:val="009F7628"/>
    <w:rsid w:val="00A018E4"/>
    <w:rsid w:val="00A02A74"/>
    <w:rsid w:val="00A14E68"/>
    <w:rsid w:val="00A25CC8"/>
    <w:rsid w:val="00A27685"/>
    <w:rsid w:val="00A31E3E"/>
    <w:rsid w:val="00A34F2C"/>
    <w:rsid w:val="00A410F7"/>
    <w:rsid w:val="00A52257"/>
    <w:rsid w:val="00A57A93"/>
    <w:rsid w:val="00A6158C"/>
    <w:rsid w:val="00A83BB6"/>
    <w:rsid w:val="00A92287"/>
    <w:rsid w:val="00A93DD8"/>
    <w:rsid w:val="00A94298"/>
    <w:rsid w:val="00A95806"/>
    <w:rsid w:val="00A97573"/>
    <w:rsid w:val="00AA1688"/>
    <w:rsid w:val="00AA2A3E"/>
    <w:rsid w:val="00AB25E5"/>
    <w:rsid w:val="00AB2D4B"/>
    <w:rsid w:val="00AD087A"/>
    <w:rsid w:val="00AD3749"/>
    <w:rsid w:val="00AF2C6E"/>
    <w:rsid w:val="00B03B72"/>
    <w:rsid w:val="00B10EA3"/>
    <w:rsid w:val="00B1430E"/>
    <w:rsid w:val="00B54A08"/>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82FF8"/>
    <w:rsid w:val="00C840DD"/>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2A8F"/>
    <w:rsid w:val="00D9679C"/>
    <w:rsid w:val="00DC6199"/>
    <w:rsid w:val="00DE1005"/>
    <w:rsid w:val="00DE2D91"/>
    <w:rsid w:val="00DE6FC8"/>
    <w:rsid w:val="00DF29A2"/>
    <w:rsid w:val="00E01A69"/>
    <w:rsid w:val="00E07AEE"/>
    <w:rsid w:val="00E17DBD"/>
    <w:rsid w:val="00E20B6E"/>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96A51"/>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aliases w:val="Lettre d'introduction,List Paragraph1,1st level - Bullet List Paragraph,Medium Grid 1 - Accent 21,Normal bullet 2,Bullet list,Numbered List,Paragrafo elenco,Resume Title,Citation List,Ha,Body,List Paragraph_Table bullets,Listes,Bullets1"/>
    <w:basedOn w:val="Normal"/>
    <w:link w:val="ListParagraphChar"/>
    <w:uiPriority w:val="34"/>
    <w:qFormat/>
    <w:rsid w:val="00EC5548"/>
    <w:pPr>
      <w:spacing w:after="160" w:line="259" w:lineRule="auto"/>
      <w:ind w:left="720"/>
      <w:contextualSpacing/>
    </w:pPr>
    <w:rPr>
      <w:rFonts w:ascii="Calibri" w:hAnsi="Calibri"/>
      <w:sz w:val="22"/>
      <w:szCs w:val="22"/>
      <w:lang w:val="bg-BG"/>
    </w:rPr>
  </w:style>
  <w:style w:type="character" w:customStyle="1" w:styleId="ListParagraphChar">
    <w:name w:val="List Paragraph Char"/>
    <w:aliases w:val="Lettre d'introduction Char,List Paragraph1 Char,1st level - Bullet List Paragraph Char,Medium Grid 1 - Accent 21 Char,Normal bullet 2 Char,Bullet list Char,Numbered List Char,Paragrafo elenco Char,Resume Title Char,Citation List Char"/>
    <w:basedOn w:val="DefaultParagraphFont"/>
    <w:link w:val="ListParagraph"/>
    <w:uiPriority w:val="34"/>
    <w:rsid w:val="007548A6"/>
    <w:rPr>
      <w:rFonts w:ascii="Calibri" w:hAnsi="Calibri"/>
      <w:sz w:val="22"/>
      <w:szCs w:val="22"/>
      <w:lang w:eastAsia="en-US"/>
    </w:rPr>
  </w:style>
  <w:style w:type="paragraph" w:styleId="NormalWeb">
    <w:name w:val="Normal (Web)"/>
    <w:basedOn w:val="Normal"/>
    <w:uiPriority w:val="99"/>
    <w:unhideWhenUsed/>
    <w:rsid w:val="007548A6"/>
    <w:pPr>
      <w:ind w:firstLine="990"/>
      <w:jc w:val="both"/>
    </w:pPr>
    <w:rPr>
      <w:rFonts w:ascii="Times New Roman" w:hAnsi="Times New Roman"/>
      <w:color w:val="000000"/>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pis.bg/e.php?code=32006l0112&amp;base=APE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5393</Words>
  <Characters>30594</Characters>
  <Application>Microsoft Office Word</Application>
  <DocSecurity>0</DocSecurity>
  <Lines>254</Lines>
  <Paragraphs>71</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2025-10-31T15:58:00Z</dcterms:created>
  <dcterms:modified xsi:type="dcterms:W3CDTF">2025-10-31T15:58:00Z</dcterms:modified>
</cp:coreProperties>
</file>