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F7E" w:rsidRPr="009211CB" w:rsidRDefault="00147F7E" w:rsidP="00404B4B">
      <w:pPr>
        <w:spacing w:line="360" w:lineRule="auto"/>
        <w:jc w:val="center"/>
        <w:rPr>
          <w:rFonts w:ascii="Cambria" w:hAnsi="Cambria" w:cs="Times New Roman"/>
          <w:b/>
          <w:color w:val="499BC9" w:themeColor="accent1"/>
          <w:sz w:val="28"/>
          <w:szCs w:val="24"/>
          <w:lang w:val="bg-BG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211CB">
        <w:rPr>
          <w:rFonts w:ascii="Cambria" w:hAnsi="Cambria" w:cs="Times New Roman"/>
          <w:b/>
          <w:color w:val="499BC9" w:themeColor="accent1"/>
          <w:sz w:val="28"/>
          <w:szCs w:val="24"/>
          <w:lang w:val="bg-BG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ПРАВИЛА</w:t>
      </w:r>
    </w:p>
    <w:p w:rsidR="0004694A" w:rsidRPr="009211CB" w:rsidRDefault="00E61358" w:rsidP="00404B4B">
      <w:pPr>
        <w:spacing w:line="360" w:lineRule="auto"/>
        <w:jc w:val="center"/>
        <w:rPr>
          <w:rFonts w:ascii="Cambria" w:hAnsi="Cambria" w:cs="Times New Roman"/>
          <w:b/>
          <w:color w:val="499BC9" w:themeColor="accent1"/>
          <w:sz w:val="28"/>
          <w:szCs w:val="24"/>
          <w:lang w:val="bg-BG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211CB">
        <w:rPr>
          <w:rFonts w:ascii="Cambria" w:hAnsi="Cambria" w:cs="Times New Roman"/>
          <w:b/>
          <w:color w:val="499BC9" w:themeColor="accent1"/>
          <w:sz w:val="28"/>
          <w:szCs w:val="24"/>
          <w:lang w:val="bg-BG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ЗА УСЛОВИЯТА И РЕДА ЗА ПРОВЕЖДАНЕ НА КОНКУРСНИ СЕСИИ ЗА ФИНАНСИРАНЕ НА ПРОЕКТИ В ОБЛАСТТА НА ОПАЗВАНЕТО НА НЕМАТЕРИАЛНОТО КУЛТУРНО НАСЛЕДСТВО</w:t>
      </w:r>
    </w:p>
    <w:p w:rsidR="0004694A" w:rsidRPr="00682BC6" w:rsidRDefault="0004694A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04694A" w:rsidRPr="00682BC6" w:rsidRDefault="0004694A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04694A" w:rsidRPr="00682BC6" w:rsidRDefault="00190AC1" w:rsidP="009033AE">
      <w:pPr>
        <w:shd w:val="clear" w:color="auto" w:fill="B6D6E9" w:themeFill="accent1" w:themeFillTint="66"/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bg-BG"/>
        </w:rPr>
      </w:pPr>
      <w:r w:rsidRPr="00682BC6">
        <w:rPr>
          <w:rFonts w:ascii="Cambria" w:hAnsi="Cambria" w:cs="Times New Roman"/>
          <w:b/>
          <w:sz w:val="24"/>
          <w:szCs w:val="24"/>
          <w:lang w:val="bg-BG"/>
        </w:rPr>
        <w:t>I.</w:t>
      </w:r>
      <w:r w:rsidR="00345154" w:rsidRPr="00682BC6">
        <w:rPr>
          <w:rFonts w:ascii="Cambria" w:hAnsi="Cambria" w:cs="Times New Roman"/>
          <w:b/>
          <w:sz w:val="24"/>
          <w:szCs w:val="24"/>
          <w:lang w:val="bg-BG"/>
        </w:rPr>
        <w:t>ОБЩИ ПОЛОЖЕНИЯ</w:t>
      </w:r>
    </w:p>
    <w:p w:rsidR="007B22EC" w:rsidRDefault="007B22EC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404B4B" w:rsidRPr="00682BC6" w:rsidRDefault="00345154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Чл.</w:t>
      </w:r>
      <w:r w:rsidR="00190AC1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1. </w:t>
      </w:r>
      <w:r w:rsidR="003142F2" w:rsidRPr="00682BC6">
        <w:rPr>
          <w:rFonts w:ascii="Cambria" w:hAnsi="Cambria" w:cs="Times New Roman"/>
          <w:sz w:val="24"/>
          <w:szCs w:val="24"/>
          <w:lang w:val="bg-BG"/>
        </w:rPr>
        <w:t xml:space="preserve">(1) 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Тези правила </w:t>
      </w:r>
      <w:r w:rsidR="00404B4B" w:rsidRPr="00682BC6">
        <w:rPr>
          <w:rFonts w:ascii="Cambria" w:hAnsi="Cambria" w:cs="Times New Roman"/>
          <w:sz w:val="24"/>
          <w:szCs w:val="24"/>
          <w:lang w:val="bg-BG"/>
        </w:rPr>
        <w:t>определят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 условията</w:t>
      </w:r>
      <w:r w:rsidR="002B1982" w:rsidRPr="00682BC6">
        <w:rPr>
          <w:rFonts w:ascii="Cambria" w:hAnsi="Cambria" w:cs="Times New Roman"/>
          <w:sz w:val="24"/>
          <w:szCs w:val="24"/>
          <w:lang w:val="bg-BG"/>
        </w:rPr>
        <w:t xml:space="preserve"> и </w:t>
      </w:r>
      <w:r w:rsidR="00A457CD" w:rsidRPr="00682BC6">
        <w:rPr>
          <w:rFonts w:ascii="Cambria" w:hAnsi="Cambria" w:cs="Times New Roman"/>
          <w:sz w:val="24"/>
          <w:szCs w:val="24"/>
          <w:lang w:val="bg-BG"/>
        </w:rPr>
        <w:t>реда за финансиране на</w:t>
      </w:r>
      <w:r w:rsidR="009A19DC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7F3F2B" w:rsidRPr="00682BC6">
        <w:rPr>
          <w:rFonts w:ascii="Cambria" w:hAnsi="Cambria" w:cs="Times New Roman"/>
          <w:sz w:val="24"/>
          <w:szCs w:val="24"/>
          <w:lang w:val="bg-BG"/>
        </w:rPr>
        <w:t xml:space="preserve">проекти в областта на </w:t>
      </w:r>
      <w:r w:rsidR="00B85947" w:rsidRPr="00682BC6">
        <w:rPr>
          <w:rFonts w:ascii="Cambria" w:hAnsi="Cambria" w:cs="Times New Roman"/>
          <w:sz w:val="24"/>
          <w:szCs w:val="24"/>
          <w:lang w:val="bg-BG"/>
        </w:rPr>
        <w:t>нематериалното културно наследство</w:t>
      </w:r>
      <w:r w:rsidR="00404B4B" w:rsidRPr="00682BC6">
        <w:rPr>
          <w:rFonts w:ascii="Cambria" w:hAnsi="Cambria" w:cs="Times New Roman"/>
          <w:sz w:val="24"/>
          <w:szCs w:val="24"/>
          <w:lang w:val="bg-BG"/>
        </w:rPr>
        <w:t>.</w:t>
      </w:r>
    </w:p>
    <w:p w:rsidR="00D539DD" w:rsidRPr="00682BC6" w:rsidRDefault="00404B4B" w:rsidP="00D539DD">
      <w:pPr>
        <w:spacing w:line="360" w:lineRule="auto"/>
        <w:ind w:firstLine="720"/>
        <w:jc w:val="both"/>
        <w:rPr>
          <w:rFonts w:ascii="Cambria" w:hAnsi="Cambria" w:cs="Times New Roman"/>
          <w:i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(2)</w:t>
      </w:r>
      <w:r w:rsidR="005C3EF2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D539DD" w:rsidRPr="00682BC6">
        <w:rPr>
          <w:rFonts w:ascii="Cambria" w:hAnsi="Cambria" w:cs="Times New Roman"/>
          <w:sz w:val="24"/>
          <w:szCs w:val="24"/>
          <w:lang w:val="bg-BG"/>
        </w:rPr>
        <w:t xml:space="preserve">Финансирането е насочено </w:t>
      </w:r>
      <w:r w:rsidR="002219D5" w:rsidRPr="00682BC6">
        <w:rPr>
          <w:rFonts w:ascii="Cambria" w:hAnsi="Cambria" w:cs="Times New Roman"/>
          <w:sz w:val="24"/>
          <w:szCs w:val="24"/>
          <w:lang w:val="bg-BG"/>
        </w:rPr>
        <w:t xml:space="preserve">към обучения в </w:t>
      </w:r>
      <w:r w:rsidR="000F1A1B" w:rsidRPr="00682BC6">
        <w:rPr>
          <w:rFonts w:ascii="Cambria" w:hAnsi="Cambria" w:cs="Times New Roman"/>
          <w:sz w:val="24"/>
          <w:szCs w:val="24"/>
          <w:lang w:val="bg-BG"/>
        </w:rPr>
        <w:t xml:space="preserve">сферата </w:t>
      </w:r>
      <w:r w:rsidR="002219D5" w:rsidRPr="00682BC6">
        <w:rPr>
          <w:rFonts w:ascii="Cambria" w:hAnsi="Cambria" w:cs="Times New Roman"/>
          <w:sz w:val="24"/>
          <w:szCs w:val="24"/>
          <w:lang w:val="bg-BG"/>
        </w:rPr>
        <w:t>на нематериалното</w:t>
      </w:r>
      <w:r w:rsidR="000F1A1B" w:rsidRPr="00682BC6">
        <w:rPr>
          <w:rFonts w:ascii="Cambria" w:hAnsi="Cambria" w:cs="Times New Roman"/>
          <w:sz w:val="24"/>
          <w:szCs w:val="24"/>
          <w:lang w:val="bg-BG"/>
        </w:rPr>
        <w:t xml:space="preserve"> културно наследство</w:t>
      </w:r>
      <w:r w:rsidR="002219D5" w:rsidRPr="00682BC6">
        <w:rPr>
          <w:rFonts w:ascii="Cambria" w:hAnsi="Cambria" w:cs="Times New Roman"/>
          <w:sz w:val="24"/>
          <w:szCs w:val="24"/>
          <w:lang w:val="bg-BG"/>
        </w:rPr>
        <w:t xml:space="preserve"> и </w:t>
      </w:r>
      <w:r w:rsidR="00E61358" w:rsidRPr="00682BC6">
        <w:rPr>
          <w:rFonts w:ascii="Cambria" w:hAnsi="Cambria" w:cs="Times New Roman"/>
          <w:sz w:val="24"/>
          <w:szCs w:val="24"/>
          <w:lang w:val="bg-BG"/>
        </w:rPr>
        <w:t>към документиране</w:t>
      </w:r>
      <w:r w:rsidR="002219D5" w:rsidRPr="00682BC6">
        <w:rPr>
          <w:rFonts w:ascii="Cambria" w:hAnsi="Cambria" w:cs="Times New Roman"/>
          <w:sz w:val="24"/>
          <w:szCs w:val="24"/>
          <w:lang w:val="bg-BG"/>
        </w:rPr>
        <w:t xml:space="preserve"> и</w:t>
      </w:r>
      <w:r w:rsidR="00E61358" w:rsidRPr="00682BC6">
        <w:rPr>
          <w:rFonts w:ascii="Cambria" w:hAnsi="Cambria" w:cs="Times New Roman"/>
          <w:sz w:val="24"/>
          <w:szCs w:val="24"/>
          <w:lang w:val="bg-BG"/>
        </w:rPr>
        <w:t xml:space="preserve"> предаване на традиционни знания и умения чрез образователни дейности и </w:t>
      </w:r>
      <w:r w:rsidR="002219D5" w:rsidRPr="00682BC6">
        <w:rPr>
          <w:rFonts w:ascii="Cambria" w:hAnsi="Cambria" w:cs="Times New Roman"/>
          <w:sz w:val="24"/>
          <w:szCs w:val="24"/>
          <w:lang w:val="bg-BG"/>
        </w:rPr>
        <w:t>форми (формални и неформални)</w:t>
      </w:r>
      <w:r w:rsidR="00E61358" w:rsidRPr="00682BC6">
        <w:rPr>
          <w:rFonts w:ascii="Cambria" w:hAnsi="Cambria" w:cs="Times New Roman"/>
          <w:sz w:val="24"/>
          <w:szCs w:val="24"/>
          <w:lang w:val="bg-BG"/>
        </w:rPr>
        <w:t>, които са свързани с</w:t>
      </w:r>
      <w:r w:rsidR="002219D5" w:rsidRPr="00682BC6">
        <w:rPr>
          <w:rFonts w:ascii="Cambria" w:hAnsi="Cambria" w:cs="Times New Roman"/>
          <w:sz w:val="24"/>
          <w:szCs w:val="24"/>
          <w:lang w:val="bg-BG"/>
        </w:rPr>
        <w:t xml:space="preserve"> опазване, развитие и популяризиране</w:t>
      </w:r>
      <w:r w:rsidR="00EB1E6F" w:rsidRPr="00682BC6">
        <w:rPr>
          <w:rFonts w:ascii="Cambria" w:hAnsi="Cambria" w:cs="Times New Roman"/>
          <w:sz w:val="24"/>
          <w:szCs w:val="24"/>
          <w:lang w:val="bg-BG"/>
        </w:rPr>
        <w:t xml:space="preserve"> на елементи</w:t>
      </w:r>
      <w:r w:rsidR="002219D5" w:rsidRPr="00682BC6">
        <w:rPr>
          <w:rFonts w:ascii="Cambria" w:hAnsi="Cambria" w:cs="Times New Roman"/>
          <w:sz w:val="24"/>
          <w:szCs w:val="24"/>
          <w:lang w:val="bg-BG"/>
        </w:rPr>
        <w:t xml:space="preserve"> (общности, групи и отделни лица)</w:t>
      </w:r>
      <w:r w:rsidR="00EB1E6F" w:rsidRPr="00682BC6">
        <w:rPr>
          <w:rFonts w:ascii="Cambria" w:hAnsi="Cambria" w:cs="Times New Roman"/>
          <w:sz w:val="24"/>
          <w:szCs w:val="24"/>
          <w:lang w:val="bg-BG"/>
        </w:rPr>
        <w:t xml:space="preserve">, вписани </w:t>
      </w:r>
      <w:r w:rsidR="00EB1E6F" w:rsidRPr="00682BC6">
        <w:rPr>
          <w:rFonts w:ascii="Cambria" w:hAnsi="Cambria" w:cs="Times New Roman"/>
          <w:i/>
          <w:iCs/>
          <w:sz w:val="24"/>
          <w:szCs w:val="24"/>
          <w:lang w:val="bg-BG"/>
        </w:rPr>
        <w:t>Регистъра на нематериално културно наследство</w:t>
      </w:r>
      <w:r w:rsidR="00EB1E6F" w:rsidRPr="00682BC6">
        <w:rPr>
          <w:rFonts w:ascii="Cambria" w:hAnsi="Cambria" w:cs="Times New Roman"/>
          <w:i/>
          <w:sz w:val="24"/>
          <w:szCs w:val="24"/>
          <w:lang w:val="bg-BG"/>
        </w:rPr>
        <w:t xml:space="preserve"> в България</w:t>
      </w:r>
      <w:r w:rsidR="002219D5" w:rsidRPr="00682BC6">
        <w:rPr>
          <w:rFonts w:ascii="Cambria" w:hAnsi="Cambria" w:cs="Times New Roman"/>
          <w:i/>
          <w:sz w:val="24"/>
          <w:szCs w:val="24"/>
          <w:lang w:val="bg-BG"/>
        </w:rPr>
        <w:t>.</w:t>
      </w:r>
    </w:p>
    <w:p w:rsidR="00BD25F3" w:rsidRPr="00682BC6" w:rsidRDefault="00D539DD" w:rsidP="00BD25F3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(3) </w:t>
      </w:r>
      <w:r w:rsidR="00BD25F3" w:rsidRPr="00682BC6">
        <w:rPr>
          <w:rFonts w:ascii="Cambria" w:hAnsi="Cambria" w:cs="Times New Roman"/>
          <w:sz w:val="24"/>
          <w:szCs w:val="24"/>
          <w:lang w:val="bg-BG"/>
        </w:rPr>
        <w:t>Средствата за финансиране на проекти се предоставят от държавния бюджет чрез бюджета на Министерството на културата</w:t>
      </w:r>
      <w:r w:rsidR="00AB56FD" w:rsidRPr="00682BC6">
        <w:rPr>
          <w:rFonts w:ascii="Cambria" w:hAnsi="Cambria" w:cs="Times New Roman"/>
          <w:sz w:val="24"/>
          <w:szCs w:val="24"/>
          <w:lang w:val="bg-BG"/>
        </w:rPr>
        <w:t xml:space="preserve"> и се разпределят на базата на конкурс</w:t>
      </w:r>
      <w:r w:rsidR="007B22EC">
        <w:rPr>
          <w:rFonts w:ascii="Cambria" w:hAnsi="Cambria" w:cs="Times New Roman"/>
          <w:sz w:val="24"/>
          <w:szCs w:val="24"/>
          <w:lang w:val="bg-BG"/>
        </w:rPr>
        <w:t>и</w:t>
      </w:r>
      <w:r w:rsidR="0056306D" w:rsidRPr="00682BC6">
        <w:rPr>
          <w:rFonts w:ascii="Cambria" w:hAnsi="Cambria" w:cs="Times New Roman"/>
          <w:sz w:val="24"/>
          <w:szCs w:val="24"/>
          <w:lang w:val="bg-BG"/>
        </w:rPr>
        <w:t>, при условията на чл. 14, ал. 2, т. 1 от З</w:t>
      </w:r>
      <w:r w:rsidR="00E61358" w:rsidRPr="00682BC6">
        <w:rPr>
          <w:rFonts w:ascii="Cambria" w:hAnsi="Cambria" w:cs="Times New Roman"/>
          <w:sz w:val="24"/>
          <w:szCs w:val="24"/>
          <w:lang w:val="bg-BG"/>
        </w:rPr>
        <w:t>акон за закрила и развитие на културата</w:t>
      </w:r>
      <w:r w:rsidR="00AB56FD" w:rsidRPr="00682BC6">
        <w:rPr>
          <w:rFonts w:ascii="Cambria" w:hAnsi="Cambria" w:cs="Times New Roman"/>
          <w:sz w:val="24"/>
          <w:szCs w:val="24"/>
          <w:lang w:val="bg-BG"/>
        </w:rPr>
        <w:t>, наричан по-нататък „конкурсна сесия“.</w:t>
      </w:r>
    </w:p>
    <w:p w:rsidR="00AB56FD" w:rsidRPr="00682BC6" w:rsidRDefault="00AB56FD" w:rsidP="00957738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404B4B" w:rsidRPr="00682BC6" w:rsidRDefault="00BD25F3" w:rsidP="009033AE">
      <w:pPr>
        <w:shd w:val="clear" w:color="auto" w:fill="B6D6E9" w:themeFill="accent1" w:themeFillTint="66"/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bg-BG"/>
        </w:rPr>
      </w:pPr>
      <w:r w:rsidRPr="00682BC6">
        <w:rPr>
          <w:rFonts w:ascii="Cambria" w:hAnsi="Cambria" w:cs="Times New Roman"/>
          <w:b/>
          <w:sz w:val="24"/>
          <w:szCs w:val="24"/>
          <w:lang w:val="bg-BG"/>
        </w:rPr>
        <w:t>II. ОРГАНИЗАЦИЯ НА КОНКУРСНАТА СЕСИЯ</w:t>
      </w:r>
    </w:p>
    <w:p w:rsidR="007B22EC" w:rsidRDefault="007B22EC" w:rsidP="00E61358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AB56FD" w:rsidRPr="00682BC6" w:rsidRDefault="002D4371" w:rsidP="00E61358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Чл.</w:t>
      </w:r>
      <w:r w:rsidR="00B87DB0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2. (1) </w:t>
      </w:r>
      <w:r w:rsidR="00AB56FD" w:rsidRPr="00682BC6">
        <w:rPr>
          <w:rFonts w:ascii="Cambria" w:hAnsi="Cambria" w:cs="Times New Roman"/>
          <w:sz w:val="24"/>
          <w:szCs w:val="24"/>
          <w:lang w:val="bg-BG"/>
        </w:rPr>
        <w:t>В срок до края на месец март на всяка календарна година съответната дирекция от специализираната администрация на Министерството на културата с функции в областта на нематериалното културно наследство прави предложение до министъра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 на културата </w:t>
      </w:r>
      <w:r w:rsidR="00AB56FD" w:rsidRPr="00682BC6">
        <w:rPr>
          <w:rFonts w:ascii="Cambria" w:hAnsi="Cambria" w:cs="Times New Roman"/>
          <w:sz w:val="24"/>
          <w:szCs w:val="24"/>
          <w:lang w:val="bg-BG"/>
        </w:rPr>
        <w:t>за обявяване на конкурсна сес</w:t>
      </w:r>
      <w:r w:rsidR="007B22EC">
        <w:rPr>
          <w:rFonts w:ascii="Cambria" w:hAnsi="Cambria" w:cs="Times New Roman"/>
          <w:sz w:val="24"/>
          <w:szCs w:val="24"/>
          <w:lang w:val="bg-BG"/>
        </w:rPr>
        <w:t>ия</w:t>
      </w:r>
      <w:r w:rsidR="000C4D2B" w:rsidRPr="00682BC6">
        <w:rPr>
          <w:rFonts w:ascii="Cambria" w:hAnsi="Cambria" w:cs="Times New Roman"/>
          <w:sz w:val="24"/>
          <w:szCs w:val="24"/>
          <w:lang w:val="bg-BG"/>
        </w:rPr>
        <w:t>.</w:t>
      </w:r>
    </w:p>
    <w:p w:rsidR="00AB56FD" w:rsidRPr="00682BC6" w:rsidRDefault="00AB56FD" w:rsidP="00404B4B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(</w:t>
      </w:r>
      <w:r w:rsidR="000C4D2B" w:rsidRPr="00682BC6">
        <w:rPr>
          <w:rFonts w:ascii="Cambria" w:hAnsi="Cambria" w:cs="Times New Roman"/>
          <w:sz w:val="24"/>
          <w:szCs w:val="24"/>
          <w:lang w:val="bg-BG"/>
        </w:rPr>
        <w:t>2</w:t>
      </w:r>
      <w:r w:rsidRPr="00682BC6">
        <w:rPr>
          <w:rFonts w:ascii="Cambria" w:hAnsi="Cambria" w:cs="Times New Roman"/>
          <w:sz w:val="24"/>
          <w:szCs w:val="24"/>
          <w:lang w:val="bg-BG"/>
        </w:rPr>
        <w:t>)</w:t>
      </w:r>
      <w:r w:rsidR="000C4D2B" w:rsidRPr="00682BC6">
        <w:rPr>
          <w:rFonts w:ascii="Cambria" w:hAnsi="Cambria" w:cs="Times New Roman"/>
          <w:sz w:val="24"/>
          <w:szCs w:val="24"/>
          <w:lang w:val="bg-BG"/>
        </w:rPr>
        <w:t xml:space="preserve"> Предложението включва: срок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 за подаване на заявленията, обща сума за финансиране и максимал</w:t>
      </w:r>
      <w:r w:rsidR="00D80C15">
        <w:rPr>
          <w:rFonts w:ascii="Cambria" w:hAnsi="Cambria" w:cs="Times New Roman"/>
          <w:sz w:val="24"/>
          <w:szCs w:val="24"/>
          <w:lang w:val="bg-BG"/>
        </w:rPr>
        <w:t>е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н </w:t>
      </w:r>
      <w:r w:rsidR="000C4D2B" w:rsidRPr="00682BC6">
        <w:rPr>
          <w:rFonts w:ascii="Cambria" w:hAnsi="Cambria" w:cs="Times New Roman"/>
          <w:sz w:val="24"/>
          <w:szCs w:val="24"/>
          <w:lang w:val="bg-BG"/>
        </w:rPr>
        <w:t xml:space="preserve">размер </w:t>
      </w:r>
      <w:r w:rsidRPr="00682BC6">
        <w:rPr>
          <w:rFonts w:ascii="Cambria" w:hAnsi="Cambria" w:cs="Times New Roman"/>
          <w:sz w:val="24"/>
          <w:szCs w:val="24"/>
          <w:lang w:val="bg-BG"/>
        </w:rPr>
        <w:t>за финансиране на</w:t>
      </w:r>
      <w:r w:rsidR="000C4D2B" w:rsidRPr="00682BC6">
        <w:rPr>
          <w:rFonts w:ascii="Cambria" w:hAnsi="Cambria" w:cs="Times New Roman"/>
          <w:sz w:val="24"/>
          <w:szCs w:val="24"/>
          <w:lang w:val="bg-BG"/>
        </w:rPr>
        <w:t xml:space="preserve"> един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 проект, изискуем срок за реализация и отчитане на проектите по сесията, проект на обява.</w:t>
      </w:r>
    </w:p>
    <w:p w:rsidR="0066797E" w:rsidRPr="00682BC6" w:rsidRDefault="00982300" w:rsidP="00FE3F90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(3)</w:t>
      </w:r>
      <w:r w:rsidR="001D2A0C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0C4D2B" w:rsidRPr="00682BC6">
        <w:rPr>
          <w:rFonts w:ascii="Cambria" w:hAnsi="Cambria" w:cs="Times New Roman"/>
          <w:sz w:val="24"/>
          <w:szCs w:val="24"/>
          <w:lang w:val="bg-BG"/>
        </w:rPr>
        <w:t>Въз основа на одобреното от министъра на културата предложение се издава заповед за обявяване на конкурсна сесия.</w:t>
      </w:r>
    </w:p>
    <w:p w:rsidR="00294D4E" w:rsidRDefault="00294D4E" w:rsidP="00FE3F90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(</w:t>
      </w:r>
      <w:r w:rsidR="00982300" w:rsidRPr="00682BC6">
        <w:rPr>
          <w:rFonts w:ascii="Cambria" w:hAnsi="Cambria" w:cs="Times New Roman"/>
          <w:sz w:val="24"/>
          <w:szCs w:val="24"/>
          <w:lang w:val="bg-BG"/>
        </w:rPr>
        <w:t>4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) Обявата за конкурсната сесия за </w:t>
      </w:r>
      <w:r w:rsidR="00AB56FD" w:rsidRPr="00682BC6">
        <w:rPr>
          <w:rFonts w:ascii="Cambria" w:hAnsi="Cambria" w:cs="Times New Roman"/>
          <w:sz w:val="24"/>
          <w:szCs w:val="24"/>
          <w:lang w:val="bg-BG"/>
        </w:rPr>
        <w:t xml:space="preserve">финансиране на 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проекти в сферата на </w:t>
      </w:r>
      <w:r w:rsidR="00BD4B8D" w:rsidRPr="00682BC6">
        <w:rPr>
          <w:rFonts w:ascii="Cambria" w:hAnsi="Cambria" w:cs="Times New Roman"/>
          <w:sz w:val="24"/>
          <w:szCs w:val="24"/>
          <w:lang w:val="bg-BG"/>
        </w:rPr>
        <w:t xml:space="preserve">нематериалното културно наследство 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се публикува на интернет страницата на </w:t>
      </w:r>
      <w:r w:rsidRPr="00682BC6">
        <w:rPr>
          <w:rFonts w:ascii="Cambria" w:hAnsi="Cambria" w:cs="Times New Roman"/>
          <w:sz w:val="24"/>
          <w:szCs w:val="24"/>
          <w:lang w:val="bg-BG"/>
        </w:rPr>
        <w:lastRenderedPageBreak/>
        <w:t>Министерство</w:t>
      </w:r>
      <w:r w:rsidR="00913ECA">
        <w:rPr>
          <w:rFonts w:ascii="Cambria" w:hAnsi="Cambria" w:cs="Times New Roman"/>
          <w:sz w:val="24"/>
          <w:szCs w:val="24"/>
          <w:lang w:val="bg-BG"/>
        </w:rPr>
        <w:t>то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 на културата.</w:t>
      </w:r>
    </w:p>
    <w:p w:rsidR="007B22EC" w:rsidRPr="00682BC6" w:rsidRDefault="007B22EC" w:rsidP="007B22EC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66797E" w:rsidRPr="00682BC6" w:rsidRDefault="00345154" w:rsidP="009033AE">
      <w:pPr>
        <w:shd w:val="clear" w:color="auto" w:fill="B6D6E9" w:themeFill="accent1" w:themeFillTint="66"/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bg-BG"/>
        </w:rPr>
      </w:pPr>
      <w:r w:rsidRPr="00682BC6">
        <w:rPr>
          <w:rFonts w:ascii="Cambria" w:hAnsi="Cambria" w:cs="Times New Roman"/>
          <w:b/>
          <w:sz w:val="24"/>
          <w:szCs w:val="24"/>
          <w:lang w:val="bg-BG"/>
        </w:rPr>
        <w:t>II</w:t>
      </w:r>
      <w:r w:rsidR="00B300AF" w:rsidRPr="00682BC6">
        <w:rPr>
          <w:rFonts w:ascii="Cambria" w:hAnsi="Cambria" w:cs="Times New Roman"/>
          <w:b/>
          <w:sz w:val="24"/>
          <w:szCs w:val="24"/>
          <w:lang w:val="bg-BG"/>
        </w:rPr>
        <w:t>I</w:t>
      </w:r>
      <w:r w:rsidRPr="00682BC6">
        <w:rPr>
          <w:rFonts w:ascii="Cambria" w:hAnsi="Cambria" w:cs="Times New Roman"/>
          <w:b/>
          <w:sz w:val="24"/>
          <w:szCs w:val="24"/>
          <w:lang w:val="bg-BG"/>
        </w:rPr>
        <w:t xml:space="preserve">. </w:t>
      </w:r>
      <w:r w:rsidR="00C65744" w:rsidRPr="00682BC6">
        <w:rPr>
          <w:rFonts w:ascii="Cambria" w:hAnsi="Cambria" w:cs="Times New Roman"/>
          <w:b/>
          <w:sz w:val="24"/>
          <w:szCs w:val="24"/>
          <w:lang w:val="bg-BG"/>
        </w:rPr>
        <w:t>РЕД</w:t>
      </w:r>
      <w:r w:rsidRPr="00682BC6">
        <w:rPr>
          <w:rFonts w:ascii="Cambria" w:hAnsi="Cambria" w:cs="Times New Roman"/>
          <w:b/>
          <w:sz w:val="24"/>
          <w:szCs w:val="24"/>
          <w:lang w:val="bg-BG"/>
        </w:rPr>
        <w:t xml:space="preserve"> ЗА КАНДИДАТСТВАНЕ</w:t>
      </w:r>
    </w:p>
    <w:p w:rsidR="007B22EC" w:rsidRDefault="007B22EC" w:rsidP="00B622D7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BD4B8D" w:rsidRPr="00682BC6" w:rsidRDefault="00345154" w:rsidP="00B622D7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Чл.</w:t>
      </w:r>
      <w:r w:rsidR="00190AC1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C65744" w:rsidRPr="00682BC6">
        <w:rPr>
          <w:rFonts w:ascii="Cambria" w:hAnsi="Cambria" w:cs="Times New Roman"/>
          <w:sz w:val="24"/>
          <w:szCs w:val="24"/>
          <w:lang w:val="bg-BG"/>
        </w:rPr>
        <w:t>3</w:t>
      </w:r>
      <w:r w:rsidR="00190AC1" w:rsidRPr="00682BC6">
        <w:rPr>
          <w:rFonts w:ascii="Cambria" w:hAnsi="Cambria" w:cs="Times New Roman"/>
          <w:sz w:val="24"/>
          <w:szCs w:val="24"/>
          <w:lang w:val="bg-BG"/>
        </w:rPr>
        <w:t xml:space="preserve">. </w:t>
      </w:r>
      <w:r w:rsidRPr="00682BC6">
        <w:rPr>
          <w:rFonts w:ascii="Cambria" w:hAnsi="Cambria" w:cs="Times New Roman"/>
          <w:sz w:val="24"/>
          <w:szCs w:val="24"/>
          <w:lang w:val="bg-BG"/>
        </w:rPr>
        <w:t>(1) Право да канди</w:t>
      </w:r>
      <w:r w:rsidR="000C4D2B" w:rsidRPr="00682BC6">
        <w:rPr>
          <w:rFonts w:ascii="Cambria" w:hAnsi="Cambria" w:cs="Times New Roman"/>
          <w:sz w:val="24"/>
          <w:szCs w:val="24"/>
          <w:lang w:val="bg-BG"/>
        </w:rPr>
        <w:t xml:space="preserve">датстват в конкурсната сесия </w:t>
      </w:r>
      <w:r w:rsidR="00913ECA">
        <w:rPr>
          <w:rFonts w:ascii="Cambria" w:hAnsi="Cambria" w:cs="Times New Roman"/>
          <w:sz w:val="24"/>
          <w:szCs w:val="24"/>
          <w:lang w:val="bg-BG"/>
        </w:rPr>
        <w:t xml:space="preserve">имат </w:t>
      </w:r>
      <w:r w:rsidR="00D5365A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0F1A1B" w:rsidRPr="00682BC6">
        <w:rPr>
          <w:rFonts w:ascii="Cambria" w:hAnsi="Cambria" w:cs="Times New Roman"/>
          <w:sz w:val="24"/>
          <w:szCs w:val="24"/>
          <w:lang w:val="bg-BG"/>
        </w:rPr>
        <w:t>народни</w:t>
      </w:r>
      <w:r w:rsidR="00BD4B8D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0A4CAF" w:rsidRPr="00682BC6">
        <w:rPr>
          <w:rFonts w:ascii="Cambria" w:hAnsi="Cambria" w:cs="Times New Roman"/>
          <w:sz w:val="24"/>
          <w:szCs w:val="24"/>
          <w:lang w:val="bg-BG"/>
        </w:rPr>
        <w:t xml:space="preserve">читалища, общински, регионални и държавни музеи </w:t>
      </w:r>
      <w:r w:rsidR="00D5365A" w:rsidRPr="00682BC6">
        <w:rPr>
          <w:rFonts w:ascii="Cambria" w:hAnsi="Cambria" w:cs="Times New Roman"/>
          <w:sz w:val="24"/>
          <w:szCs w:val="24"/>
          <w:lang w:val="bg-BG"/>
        </w:rPr>
        <w:t>и юридически лица с нестопанска цел</w:t>
      </w:r>
      <w:r w:rsidR="000C4D2B" w:rsidRPr="00682BC6">
        <w:rPr>
          <w:rFonts w:ascii="Cambria" w:hAnsi="Cambria" w:cs="Times New Roman"/>
          <w:sz w:val="24"/>
          <w:szCs w:val="24"/>
          <w:lang w:val="bg-BG"/>
        </w:rPr>
        <w:t>,</w:t>
      </w:r>
      <w:r w:rsidR="00D5365A" w:rsidRPr="00682BC6">
        <w:rPr>
          <w:rFonts w:ascii="Cambria" w:hAnsi="Cambria" w:cs="Times New Roman"/>
          <w:sz w:val="24"/>
          <w:szCs w:val="24"/>
          <w:lang w:val="bg-BG"/>
        </w:rPr>
        <w:t xml:space="preserve"> с предмет на дейност в областта на </w:t>
      </w:r>
      <w:r w:rsidR="00BD4B8D" w:rsidRPr="00682BC6">
        <w:rPr>
          <w:rFonts w:ascii="Cambria" w:hAnsi="Cambria" w:cs="Times New Roman"/>
          <w:sz w:val="24"/>
          <w:szCs w:val="24"/>
          <w:lang w:val="bg-BG"/>
        </w:rPr>
        <w:t>нематериалното културно наследство,</w:t>
      </w:r>
      <w:r w:rsidR="00D5365A" w:rsidRPr="00682BC6">
        <w:rPr>
          <w:rFonts w:ascii="Cambria" w:hAnsi="Cambria" w:cs="Times New Roman"/>
          <w:sz w:val="24"/>
          <w:szCs w:val="24"/>
          <w:lang w:val="bg-BG"/>
        </w:rPr>
        <w:t xml:space="preserve"> вписани в </w:t>
      </w:r>
      <w:r w:rsidR="006B73E9" w:rsidRPr="00682BC6">
        <w:rPr>
          <w:rFonts w:ascii="Cambria" w:hAnsi="Cambria" w:cs="Times New Roman"/>
          <w:sz w:val="24"/>
          <w:szCs w:val="24"/>
          <w:lang w:val="bg-BG"/>
        </w:rPr>
        <w:t>Информационния р</w:t>
      </w:r>
      <w:r w:rsidR="00D5365A" w:rsidRPr="00682BC6">
        <w:rPr>
          <w:rFonts w:ascii="Cambria" w:hAnsi="Cambria" w:cs="Times New Roman"/>
          <w:sz w:val="24"/>
          <w:szCs w:val="24"/>
          <w:lang w:val="bg-BG"/>
        </w:rPr>
        <w:t xml:space="preserve">егистъра на културните организации по Закона за закрила и развитие на културата, в Регистъра на народните читалища и </w:t>
      </w:r>
      <w:r w:rsidR="00E61358" w:rsidRPr="00682BC6">
        <w:rPr>
          <w:rFonts w:ascii="Cambria" w:hAnsi="Cambria" w:cs="Times New Roman"/>
          <w:sz w:val="24"/>
          <w:szCs w:val="24"/>
          <w:lang w:val="bg-BG"/>
        </w:rPr>
        <w:t xml:space="preserve">на </w:t>
      </w:r>
      <w:r w:rsidR="00D5365A" w:rsidRPr="00682BC6">
        <w:rPr>
          <w:rFonts w:ascii="Cambria" w:hAnsi="Cambria" w:cs="Times New Roman"/>
          <w:sz w:val="24"/>
          <w:szCs w:val="24"/>
          <w:lang w:val="bg-BG"/>
        </w:rPr>
        <w:t>читалищни сдружения по Закона за народните читалища</w:t>
      </w:r>
      <w:r w:rsidR="00BD4B8D" w:rsidRPr="00682BC6">
        <w:rPr>
          <w:rFonts w:ascii="Cambria" w:hAnsi="Cambria" w:cs="Times New Roman"/>
          <w:sz w:val="24"/>
          <w:szCs w:val="24"/>
          <w:lang w:val="bg-BG"/>
        </w:rPr>
        <w:t xml:space="preserve"> и в Регистъра на музеите</w:t>
      </w:r>
      <w:r w:rsidR="004D769C" w:rsidRPr="00682BC6">
        <w:rPr>
          <w:rFonts w:ascii="Cambria" w:hAnsi="Cambria" w:cs="Times New Roman"/>
          <w:sz w:val="24"/>
          <w:szCs w:val="24"/>
          <w:lang w:val="bg-BG"/>
        </w:rPr>
        <w:t xml:space="preserve"> по Закона за културното наследство</w:t>
      </w:r>
      <w:r w:rsidR="00D5365A" w:rsidRPr="00682BC6">
        <w:rPr>
          <w:rFonts w:ascii="Cambria" w:hAnsi="Cambria" w:cs="Times New Roman"/>
          <w:sz w:val="24"/>
          <w:szCs w:val="24"/>
          <w:lang w:val="bg-BG"/>
        </w:rPr>
        <w:t>.</w:t>
      </w:r>
    </w:p>
    <w:p w:rsidR="00957738" w:rsidRPr="00D503C6" w:rsidRDefault="00803062" w:rsidP="00957738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D503C6">
        <w:rPr>
          <w:rFonts w:ascii="Cambria" w:hAnsi="Cambria" w:cs="Times New Roman"/>
          <w:sz w:val="24"/>
          <w:szCs w:val="24"/>
          <w:lang w:val="bg-BG"/>
        </w:rPr>
        <w:t>(2</w:t>
      </w:r>
      <w:r w:rsidR="00BD4B8D" w:rsidRPr="00D503C6">
        <w:rPr>
          <w:rFonts w:ascii="Cambria" w:hAnsi="Cambria" w:cs="Times New Roman"/>
          <w:sz w:val="24"/>
          <w:szCs w:val="24"/>
          <w:lang w:val="bg-BG"/>
        </w:rPr>
        <w:t xml:space="preserve">) </w:t>
      </w:r>
      <w:r w:rsidR="00957738" w:rsidRPr="00D503C6">
        <w:rPr>
          <w:rFonts w:ascii="Cambria" w:hAnsi="Cambria" w:cs="Times New Roman"/>
          <w:sz w:val="24"/>
          <w:szCs w:val="24"/>
          <w:lang w:val="bg-BG"/>
        </w:rPr>
        <w:t>За финансиране на проектите по чл. 1 се кандидатства със зая</w:t>
      </w:r>
      <w:r w:rsidR="00BD4B8D" w:rsidRPr="00D503C6">
        <w:rPr>
          <w:rFonts w:ascii="Cambria" w:hAnsi="Cambria" w:cs="Times New Roman"/>
          <w:sz w:val="24"/>
          <w:szCs w:val="24"/>
          <w:lang w:val="bg-BG"/>
        </w:rPr>
        <w:t xml:space="preserve">вление </w:t>
      </w:r>
      <w:r w:rsidR="00957738" w:rsidRPr="00D503C6">
        <w:rPr>
          <w:rFonts w:ascii="Cambria" w:hAnsi="Cambria" w:cs="Times New Roman"/>
          <w:sz w:val="24"/>
          <w:szCs w:val="24"/>
          <w:lang w:val="bg-BG"/>
        </w:rPr>
        <w:t>попълнено по образец (Приложение № 1). Към заявлението се прилагат:</w:t>
      </w:r>
    </w:p>
    <w:p w:rsidR="00D664B9" w:rsidRPr="003509DC" w:rsidRDefault="00152D0A" w:rsidP="00682BC6">
      <w:pPr>
        <w:pStyle w:val="a4"/>
        <w:numPr>
          <w:ilvl w:val="0"/>
          <w:numId w:val="30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Ф</w:t>
      </w:r>
      <w:r w:rsidR="00957738" w:rsidRPr="003509DC">
        <w:rPr>
          <w:rFonts w:ascii="Cambria" w:hAnsi="Cambria" w:cs="Times New Roman"/>
          <w:sz w:val="24"/>
          <w:szCs w:val="24"/>
          <w:lang w:val="bg-BG"/>
        </w:rPr>
        <w:t xml:space="preserve">ормуляр за кандидатстване (Приложение № 2); </w:t>
      </w:r>
    </w:p>
    <w:p w:rsidR="00623041" w:rsidRPr="003509DC" w:rsidRDefault="00623041" w:rsidP="00623041">
      <w:pPr>
        <w:pStyle w:val="a4"/>
        <w:numPr>
          <w:ilvl w:val="0"/>
          <w:numId w:val="30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Бюджет (Приложение № 3). Приложение № 3 в Excel формат се подава записан и на отделен електронен носител (диск или флаш памет);</w:t>
      </w:r>
    </w:p>
    <w:p w:rsidR="004B6F7F" w:rsidRPr="003509DC" w:rsidRDefault="004B6F7F" w:rsidP="004B6F7F">
      <w:pPr>
        <w:pStyle w:val="a4"/>
        <w:numPr>
          <w:ilvl w:val="0"/>
          <w:numId w:val="30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Декларация </w:t>
      </w:r>
      <w:r w:rsidR="007B22EC">
        <w:rPr>
          <w:rFonts w:ascii="Cambria" w:hAnsi="Cambria" w:cs="Times New Roman"/>
          <w:sz w:val="24"/>
          <w:szCs w:val="24"/>
          <w:lang w:val="en-US"/>
        </w:rPr>
        <w:t>(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Приложение № </w:t>
      </w:r>
      <w:r w:rsidR="00623041" w:rsidRPr="003509DC">
        <w:rPr>
          <w:rFonts w:ascii="Cambria" w:hAnsi="Cambria" w:cs="Times New Roman"/>
          <w:sz w:val="24"/>
          <w:szCs w:val="24"/>
          <w:lang w:val="bg-BG"/>
        </w:rPr>
        <w:t>4</w:t>
      </w:r>
      <w:r w:rsidR="007B22EC">
        <w:rPr>
          <w:rFonts w:ascii="Cambria" w:hAnsi="Cambria" w:cs="Times New Roman"/>
          <w:sz w:val="24"/>
          <w:szCs w:val="24"/>
          <w:lang w:val="en-US"/>
        </w:rPr>
        <w:t>)</w:t>
      </w:r>
      <w:r w:rsidRPr="003509DC">
        <w:rPr>
          <w:rFonts w:ascii="Cambria" w:hAnsi="Cambria" w:cs="Times New Roman"/>
          <w:sz w:val="24"/>
          <w:szCs w:val="24"/>
          <w:lang w:val="bg-BG"/>
        </w:rPr>
        <w:t>;</w:t>
      </w:r>
    </w:p>
    <w:p w:rsidR="00D80C15" w:rsidRPr="003509DC" w:rsidRDefault="00D80C15" w:rsidP="00D80C15">
      <w:pPr>
        <w:pStyle w:val="a4"/>
        <w:numPr>
          <w:ilvl w:val="0"/>
          <w:numId w:val="30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Декларация за партньорство</w:t>
      </w:r>
      <w:r w:rsidR="007B22EC">
        <w:rPr>
          <w:rFonts w:ascii="Cambria" w:hAnsi="Cambria" w:cs="Times New Roman"/>
          <w:sz w:val="24"/>
          <w:szCs w:val="24"/>
          <w:lang w:val="en-US"/>
        </w:rPr>
        <w:t xml:space="preserve"> (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Приложение № </w:t>
      </w:r>
      <w:r w:rsidR="00623041" w:rsidRPr="003509DC">
        <w:rPr>
          <w:rFonts w:ascii="Cambria" w:hAnsi="Cambria" w:cs="Times New Roman"/>
          <w:sz w:val="24"/>
          <w:szCs w:val="24"/>
          <w:lang w:val="bg-BG"/>
        </w:rPr>
        <w:t>5</w:t>
      </w:r>
      <w:r w:rsidR="007B22EC">
        <w:rPr>
          <w:rFonts w:ascii="Cambria" w:hAnsi="Cambria" w:cs="Times New Roman"/>
          <w:sz w:val="24"/>
          <w:szCs w:val="24"/>
          <w:lang w:val="en-US"/>
        </w:rPr>
        <w:t>)</w:t>
      </w:r>
      <w:r w:rsidR="007B22EC">
        <w:rPr>
          <w:rFonts w:ascii="Cambria" w:hAnsi="Cambria" w:cs="Times New Roman"/>
          <w:sz w:val="24"/>
          <w:szCs w:val="24"/>
          <w:lang w:val="bg-BG"/>
        </w:rPr>
        <w:t>;</w:t>
      </w:r>
    </w:p>
    <w:p w:rsidR="00957738" w:rsidRPr="003509DC" w:rsidRDefault="00152D0A" w:rsidP="00682BC6">
      <w:pPr>
        <w:pStyle w:val="a4"/>
        <w:numPr>
          <w:ilvl w:val="0"/>
          <w:numId w:val="30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Д</w:t>
      </w:r>
      <w:r w:rsidR="00957738" w:rsidRPr="003509DC">
        <w:rPr>
          <w:rFonts w:ascii="Cambria" w:hAnsi="Cambria" w:cs="Times New Roman"/>
          <w:sz w:val="24"/>
          <w:szCs w:val="24"/>
          <w:lang w:val="bg-BG"/>
        </w:rPr>
        <w:t xml:space="preserve">екларация за предоставяне на изпълнителски права (индивидуален изпълнител) (Приложение № </w:t>
      </w:r>
      <w:r w:rsidR="00623041" w:rsidRPr="003509DC">
        <w:rPr>
          <w:rFonts w:ascii="Cambria" w:hAnsi="Cambria" w:cs="Times New Roman"/>
          <w:sz w:val="24"/>
          <w:szCs w:val="24"/>
          <w:lang w:val="bg-BG"/>
        </w:rPr>
        <w:t>6</w:t>
      </w:r>
      <w:r w:rsidR="00957738" w:rsidRPr="003509DC">
        <w:rPr>
          <w:rFonts w:ascii="Cambria" w:hAnsi="Cambria" w:cs="Times New Roman"/>
          <w:sz w:val="24"/>
          <w:szCs w:val="24"/>
          <w:lang w:val="bg-BG"/>
        </w:rPr>
        <w:t>а) или декларация за предоставяне на изпълнителски права (групов изпълнител) (Приложени</w:t>
      </w:r>
      <w:r w:rsidR="00623041" w:rsidRPr="003509DC">
        <w:rPr>
          <w:rFonts w:ascii="Cambria" w:hAnsi="Cambria" w:cs="Times New Roman"/>
          <w:sz w:val="24"/>
          <w:szCs w:val="24"/>
          <w:lang w:val="bg-BG"/>
        </w:rPr>
        <w:t>е № 6</w:t>
      </w:r>
      <w:r w:rsidR="00957738" w:rsidRPr="003509DC">
        <w:rPr>
          <w:rFonts w:ascii="Cambria" w:hAnsi="Cambria" w:cs="Times New Roman"/>
          <w:sz w:val="24"/>
          <w:szCs w:val="24"/>
          <w:lang w:val="bg-BG"/>
        </w:rPr>
        <w:t>б), или където е приложимо;</w:t>
      </w:r>
    </w:p>
    <w:p w:rsidR="00140B49" w:rsidRDefault="00D664B9" w:rsidP="00D664B9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(</w:t>
      </w:r>
      <w:r w:rsidR="00B622D7">
        <w:rPr>
          <w:rFonts w:ascii="Cambria" w:hAnsi="Cambria" w:cs="Times New Roman"/>
          <w:sz w:val="24"/>
          <w:szCs w:val="24"/>
          <w:lang w:val="bg-BG"/>
        </w:rPr>
        <w:t>3</w:t>
      </w:r>
      <w:r w:rsidR="00B36863" w:rsidRPr="00682BC6">
        <w:rPr>
          <w:rFonts w:ascii="Cambria" w:hAnsi="Cambria" w:cs="Times New Roman"/>
          <w:sz w:val="24"/>
          <w:szCs w:val="24"/>
          <w:lang w:val="bg-BG"/>
        </w:rPr>
        <w:t xml:space="preserve">) </w:t>
      </w:r>
      <w:r w:rsidRPr="00682BC6">
        <w:rPr>
          <w:rFonts w:ascii="Cambria" w:hAnsi="Cambria" w:cs="Times New Roman"/>
          <w:sz w:val="24"/>
          <w:szCs w:val="24"/>
          <w:lang w:val="bg-BG"/>
        </w:rPr>
        <w:t>Проектите се под</w:t>
      </w:r>
      <w:r w:rsidR="00140B49">
        <w:rPr>
          <w:rFonts w:ascii="Cambria" w:hAnsi="Cambria" w:cs="Times New Roman"/>
          <w:sz w:val="24"/>
          <w:szCs w:val="24"/>
          <w:lang w:val="bg-BG"/>
        </w:rPr>
        <w:t>ават в посочения в обявата срок</w:t>
      </w:r>
      <w:r w:rsidR="007B22EC">
        <w:rPr>
          <w:rFonts w:ascii="Cambria" w:hAnsi="Cambria" w:cs="Times New Roman"/>
          <w:sz w:val="24"/>
          <w:szCs w:val="24"/>
          <w:lang w:val="bg-BG"/>
        </w:rPr>
        <w:t xml:space="preserve"> по едни от следните начини</w:t>
      </w:r>
      <w:r w:rsidR="00140B49">
        <w:rPr>
          <w:rFonts w:ascii="Cambria" w:hAnsi="Cambria" w:cs="Times New Roman"/>
          <w:sz w:val="24"/>
          <w:szCs w:val="24"/>
          <w:lang w:val="bg-BG"/>
        </w:rPr>
        <w:t>:</w:t>
      </w:r>
    </w:p>
    <w:p w:rsidR="00140B49" w:rsidRDefault="00140B49" w:rsidP="00140B49">
      <w:pPr>
        <w:pStyle w:val="a4"/>
        <w:numPr>
          <w:ilvl w:val="0"/>
          <w:numId w:val="41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140B49">
        <w:rPr>
          <w:rFonts w:ascii="Cambria" w:hAnsi="Cambria" w:cs="Times New Roman"/>
          <w:sz w:val="24"/>
          <w:szCs w:val="24"/>
          <w:lang w:val="bg-BG"/>
        </w:rPr>
        <w:t>На хартиен носител в един екземпляр, на място в деловодството на Министерство на културата или чрез лицензиран пощенски оператор, като в тези случаи важи датата на изпращане, поставена на пощенското клеймо или датата на изпращане, поставена на разписката, издадена от куриерската служба. Всички копия на документи следва да са заверени с „Вярно с оригинала“, подписани от лицето, представляващо кандидатстващата организация и подпечатани с нейния печат;</w:t>
      </w:r>
    </w:p>
    <w:p w:rsidR="007B22EC" w:rsidRPr="007B22EC" w:rsidRDefault="007B22EC" w:rsidP="007B22EC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>
        <w:rPr>
          <w:rFonts w:ascii="Cambria" w:hAnsi="Cambria" w:cs="Times New Roman"/>
          <w:sz w:val="24"/>
          <w:szCs w:val="24"/>
          <w:lang w:val="bg-BG"/>
        </w:rPr>
        <w:t>и/или</w:t>
      </w:r>
    </w:p>
    <w:p w:rsidR="00140B49" w:rsidRPr="00140B49" w:rsidRDefault="00140B49" w:rsidP="00140B49">
      <w:pPr>
        <w:pStyle w:val="a4"/>
        <w:numPr>
          <w:ilvl w:val="0"/>
          <w:numId w:val="41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140B49">
        <w:rPr>
          <w:rFonts w:ascii="Cambria" w:hAnsi="Cambria" w:cs="Times New Roman"/>
          <w:sz w:val="24"/>
          <w:szCs w:val="24"/>
          <w:lang w:val="bg-BG"/>
        </w:rPr>
        <w:t xml:space="preserve">По електронен път, на посочения в обявата адрес на </w:t>
      </w:r>
      <w:r>
        <w:rPr>
          <w:rFonts w:ascii="Cambria" w:hAnsi="Cambria" w:cs="Times New Roman"/>
          <w:sz w:val="24"/>
          <w:szCs w:val="24"/>
          <w:lang w:val="bg-BG"/>
        </w:rPr>
        <w:t xml:space="preserve">Електронния </w:t>
      </w:r>
      <w:r w:rsidRPr="00140B49">
        <w:rPr>
          <w:rFonts w:ascii="Cambria" w:hAnsi="Cambria" w:cs="Times New Roman"/>
          <w:sz w:val="24"/>
          <w:szCs w:val="24"/>
          <w:lang w:val="bg-BG"/>
        </w:rPr>
        <w:t xml:space="preserve">портал на Министерството на културата, подписани с </w:t>
      </w:r>
      <w:r w:rsidRPr="007B22EC">
        <w:rPr>
          <w:rFonts w:ascii="Cambria" w:hAnsi="Cambria" w:cs="Times New Roman"/>
          <w:b/>
          <w:color w:val="91C2DE" w:themeColor="accent1" w:themeTint="99"/>
          <w:sz w:val="24"/>
          <w:szCs w:val="24"/>
          <w:lang w:val="bg-BG"/>
        </w:rPr>
        <w:t xml:space="preserve">електронен </w:t>
      </w:r>
      <w:r w:rsidRPr="007B22EC">
        <w:rPr>
          <w:rFonts w:ascii="Cambria" w:hAnsi="Cambria" w:cs="Times New Roman"/>
          <w:b/>
          <w:color w:val="91C2DE" w:themeColor="accent1" w:themeTint="99"/>
          <w:sz w:val="24"/>
          <w:szCs w:val="24"/>
          <w:lang w:val="bg-BG"/>
        </w:rPr>
        <w:lastRenderedPageBreak/>
        <w:t>подпис</w:t>
      </w:r>
      <w:r w:rsidRPr="00140B49">
        <w:rPr>
          <w:rFonts w:ascii="Cambria" w:hAnsi="Cambria" w:cs="Times New Roman"/>
          <w:sz w:val="24"/>
          <w:szCs w:val="24"/>
          <w:lang w:val="bg-BG"/>
        </w:rPr>
        <w:t xml:space="preserve"> и представени във вид, съгласно условията на обявата. Документите, подадени по електронен път се регистрират в деловодството на Министерството на културата.</w:t>
      </w:r>
    </w:p>
    <w:p w:rsidR="00140B49" w:rsidRPr="00682BC6" w:rsidRDefault="00140B49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04694A" w:rsidRPr="00682BC6" w:rsidRDefault="00276B8C" w:rsidP="009033AE">
      <w:pPr>
        <w:shd w:val="clear" w:color="auto" w:fill="B6D6E9" w:themeFill="accent1" w:themeFillTint="66"/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bg-BG"/>
        </w:rPr>
      </w:pPr>
      <w:r w:rsidRPr="00682BC6">
        <w:rPr>
          <w:rFonts w:ascii="Cambria" w:hAnsi="Cambria" w:cs="Times New Roman"/>
          <w:b/>
          <w:sz w:val="24"/>
          <w:szCs w:val="24"/>
          <w:lang w:val="bg-BG"/>
        </w:rPr>
        <w:t>IV</w:t>
      </w:r>
      <w:r w:rsidR="00345154" w:rsidRPr="00682BC6">
        <w:rPr>
          <w:rFonts w:ascii="Cambria" w:hAnsi="Cambria" w:cs="Times New Roman"/>
          <w:b/>
          <w:sz w:val="24"/>
          <w:szCs w:val="24"/>
          <w:lang w:val="bg-BG"/>
        </w:rPr>
        <w:t xml:space="preserve">. </w:t>
      </w:r>
      <w:r w:rsidRPr="00682BC6">
        <w:rPr>
          <w:rFonts w:ascii="Cambria" w:hAnsi="Cambria" w:cs="Times New Roman"/>
          <w:b/>
          <w:sz w:val="24"/>
          <w:szCs w:val="24"/>
          <w:lang w:val="bg-BG"/>
        </w:rPr>
        <w:t>РАЗГЛЕЖДАНЕ НА</w:t>
      </w:r>
      <w:r w:rsidR="00E61358" w:rsidRPr="00682BC6">
        <w:rPr>
          <w:rFonts w:ascii="Cambria" w:hAnsi="Cambria" w:cs="Times New Roman"/>
          <w:b/>
          <w:sz w:val="24"/>
          <w:szCs w:val="24"/>
          <w:lang w:val="bg-BG"/>
        </w:rPr>
        <w:t xml:space="preserve"> ПРОЕКТНИ ПРЕДЛОЖЕНИЯ</w:t>
      </w:r>
    </w:p>
    <w:p w:rsidR="007B22EC" w:rsidRDefault="007B22EC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276B8C" w:rsidRPr="00682BC6" w:rsidRDefault="00683B4E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Чл.</w:t>
      </w:r>
      <w:r w:rsidR="007B22EC">
        <w:rPr>
          <w:rFonts w:ascii="Cambria" w:hAnsi="Cambria" w:cs="Times New Roman"/>
          <w:sz w:val="24"/>
          <w:szCs w:val="24"/>
        </w:rPr>
        <w:t xml:space="preserve"> </w:t>
      </w:r>
      <w:r w:rsidRPr="00682BC6">
        <w:rPr>
          <w:rFonts w:ascii="Cambria" w:hAnsi="Cambria" w:cs="Times New Roman"/>
          <w:sz w:val="24"/>
          <w:szCs w:val="24"/>
          <w:lang w:val="bg-BG"/>
        </w:rPr>
        <w:t>7.</w:t>
      </w:r>
      <w:r w:rsidR="00A45DFF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(1) </w:t>
      </w:r>
      <w:r w:rsidR="00276B8C" w:rsidRPr="00682BC6">
        <w:rPr>
          <w:rFonts w:ascii="Cambria" w:hAnsi="Cambria" w:cs="Times New Roman"/>
          <w:sz w:val="24"/>
          <w:szCs w:val="24"/>
          <w:lang w:val="bg-BG"/>
        </w:rPr>
        <w:t>Със заповед на минис</w:t>
      </w:r>
      <w:r w:rsidR="00803062" w:rsidRPr="00682BC6">
        <w:rPr>
          <w:rFonts w:ascii="Cambria" w:hAnsi="Cambria" w:cs="Times New Roman"/>
          <w:sz w:val="24"/>
          <w:szCs w:val="24"/>
          <w:lang w:val="bg-BG"/>
        </w:rPr>
        <w:t>търа на културата се назначава Т</w:t>
      </w:r>
      <w:r w:rsidR="00276B8C" w:rsidRPr="00682BC6">
        <w:rPr>
          <w:rFonts w:ascii="Cambria" w:hAnsi="Cambria" w:cs="Times New Roman"/>
          <w:sz w:val="24"/>
          <w:szCs w:val="24"/>
          <w:lang w:val="bg-BG"/>
        </w:rPr>
        <w:t>ехническа комисия за извършване на проверка за допустимост на подадените проекти, като се определя срок на работата на комисията. Комисията се ръководи от председател и се състои от:</w:t>
      </w:r>
    </w:p>
    <w:p w:rsidR="00276B8C" w:rsidRPr="00682BC6" w:rsidRDefault="00276B8C" w:rsidP="00682BC6">
      <w:pPr>
        <w:pStyle w:val="a4"/>
        <w:numPr>
          <w:ilvl w:val="0"/>
          <w:numId w:val="29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двама</w:t>
      </w:r>
      <w:r w:rsidR="00683B4E" w:rsidRPr="00682BC6">
        <w:rPr>
          <w:rFonts w:ascii="Cambria" w:hAnsi="Cambria" w:cs="Times New Roman"/>
          <w:sz w:val="24"/>
          <w:szCs w:val="24"/>
          <w:lang w:val="bg-BG"/>
        </w:rPr>
        <w:t xml:space="preserve"> представители на съответната специализирана дирекция по чл. 2, ал. 1</w:t>
      </w:r>
      <w:r w:rsidR="00152D0A" w:rsidRPr="00682BC6">
        <w:rPr>
          <w:rFonts w:ascii="Cambria" w:hAnsi="Cambria" w:cs="Times New Roman"/>
          <w:sz w:val="24"/>
          <w:szCs w:val="24"/>
          <w:lang w:val="bg-BG"/>
        </w:rPr>
        <w:t>;</w:t>
      </w:r>
    </w:p>
    <w:p w:rsidR="00276B8C" w:rsidRPr="00682BC6" w:rsidRDefault="00276B8C" w:rsidP="00682BC6">
      <w:pPr>
        <w:pStyle w:val="a4"/>
        <w:numPr>
          <w:ilvl w:val="0"/>
          <w:numId w:val="29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представител на </w:t>
      </w:r>
      <w:r w:rsidR="0056536A" w:rsidRPr="00682BC6">
        <w:rPr>
          <w:rFonts w:ascii="Cambria" w:hAnsi="Cambria" w:cs="Times New Roman"/>
          <w:sz w:val="24"/>
          <w:szCs w:val="24"/>
          <w:lang w:val="bg-BG"/>
        </w:rPr>
        <w:t xml:space="preserve">дирекция „Бюджет и финансово-счетоводни дейности“ </w:t>
      </w:r>
      <w:r w:rsidR="00683B4E" w:rsidRPr="00682BC6">
        <w:rPr>
          <w:rFonts w:ascii="Cambria" w:hAnsi="Cambria" w:cs="Times New Roman"/>
          <w:sz w:val="24"/>
          <w:szCs w:val="24"/>
          <w:lang w:val="bg-BG"/>
        </w:rPr>
        <w:t xml:space="preserve">и </w:t>
      </w:r>
    </w:p>
    <w:p w:rsidR="00683B4E" w:rsidRPr="00682BC6" w:rsidRDefault="0056536A" w:rsidP="00682BC6">
      <w:pPr>
        <w:pStyle w:val="a4"/>
        <w:numPr>
          <w:ilvl w:val="0"/>
          <w:numId w:val="29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представител на </w:t>
      </w:r>
      <w:r w:rsidR="00683B4E" w:rsidRPr="00682BC6">
        <w:rPr>
          <w:rFonts w:ascii="Cambria" w:hAnsi="Cambria" w:cs="Times New Roman"/>
          <w:sz w:val="24"/>
          <w:szCs w:val="24"/>
          <w:lang w:val="bg-BG"/>
        </w:rPr>
        <w:t>дирекция „Правнонормати</w:t>
      </w:r>
      <w:r w:rsidRPr="00682BC6">
        <w:rPr>
          <w:rFonts w:ascii="Cambria" w:hAnsi="Cambria" w:cs="Times New Roman"/>
          <w:sz w:val="24"/>
          <w:szCs w:val="24"/>
          <w:lang w:val="bg-BG"/>
        </w:rPr>
        <w:t>вна дейност и публични предприятия</w:t>
      </w:r>
      <w:r w:rsidR="00276B8C" w:rsidRPr="00682BC6">
        <w:rPr>
          <w:rFonts w:ascii="Cambria" w:hAnsi="Cambria" w:cs="Times New Roman"/>
          <w:sz w:val="24"/>
          <w:szCs w:val="24"/>
          <w:lang w:val="bg-BG"/>
        </w:rPr>
        <w:t>“.</w:t>
      </w:r>
    </w:p>
    <w:p w:rsidR="00694F2D" w:rsidRPr="003509DC" w:rsidRDefault="00694F2D" w:rsidP="00694F2D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(2) </w:t>
      </w:r>
      <w:r w:rsidRPr="003509DC">
        <w:rPr>
          <w:rFonts w:ascii="Cambria" w:hAnsi="Cambria" w:cs="Times New Roman"/>
          <w:sz w:val="24"/>
          <w:szCs w:val="24"/>
          <w:lang w:val="bg-BG"/>
        </w:rPr>
        <w:t>В</w:t>
      </w:r>
      <w:r w:rsidR="007B22EC">
        <w:rPr>
          <w:rFonts w:ascii="Cambria" w:hAnsi="Cambria" w:cs="Times New Roman"/>
          <w:sz w:val="24"/>
          <w:szCs w:val="24"/>
          <w:lang w:val="bg-BG"/>
        </w:rPr>
        <w:t>секи член на комисията попълва Т</w:t>
      </w:r>
      <w:r w:rsidRPr="003509DC">
        <w:rPr>
          <w:rFonts w:ascii="Cambria" w:hAnsi="Cambria" w:cs="Times New Roman"/>
          <w:sz w:val="24"/>
          <w:szCs w:val="24"/>
          <w:lang w:val="bg-BG"/>
        </w:rPr>
        <w:t>аблица за административно съотв</w:t>
      </w:r>
      <w:r w:rsidR="00152D0A" w:rsidRPr="003509DC">
        <w:rPr>
          <w:rFonts w:ascii="Cambria" w:hAnsi="Cambria" w:cs="Times New Roman"/>
          <w:sz w:val="24"/>
          <w:szCs w:val="24"/>
          <w:lang w:val="bg-BG"/>
        </w:rPr>
        <w:t>етствие</w:t>
      </w:r>
      <w:r w:rsidR="007B22EC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7B22EC">
        <w:rPr>
          <w:rFonts w:ascii="Cambria" w:hAnsi="Cambria" w:cs="Times New Roman"/>
          <w:sz w:val="24"/>
          <w:szCs w:val="24"/>
        </w:rPr>
        <w:t>(</w:t>
      </w:r>
      <w:r w:rsidR="007B22EC">
        <w:rPr>
          <w:rFonts w:ascii="Cambria" w:hAnsi="Cambria" w:cs="Times New Roman"/>
          <w:sz w:val="24"/>
          <w:szCs w:val="24"/>
          <w:lang w:val="bg-BG"/>
        </w:rPr>
        <w:t>П</w:t>
      </w:r>
      <w:r w:rsidR="00152D0A" w:rsidRPr="003509DC">
        <w:rPr>
          <w:rFonts w:ascii="Cambria" w:hAnsi="Cambria" w:cs="Times New Roman"/>
          <w:sz w:val="24"/>
          <w:szCs w:val="24"/>
          <w:lang w:val="bg-BG"/>
        </w:rPr>
        <w:t xml:space="preserve">риложение № </w:t>
      </w:r>
      <w:r w:rsidR="003509DC" w:rsidRPr="003509DC">
        <w:rPr>
          <w:rFonts w:ascii="Cambria" w:hAnsi="Cambria" w:cs="Times New Roman"/>
          <w:sz w:val="24"/>
          <w:szCs w:val="24"/>
          <w:lang w:val="bg-BG"/>
        </w:rPr>
        <w:t>7</w:t>
      </w:r>
      <w:r w:rsidR="007B22EC">
        <w:rPr>
          <w:rFonts w:ascii="Cambria" w:hAnsi="Cambria" w:cs="Times New Roman"/>
          <w:sz w:val="24"/>
          <w:szCs w:val="24"/>
        </w:rPr>
        <w:t>)</w:t>
      </w:r>
      <w:r w:rsidR="00152D0A" w:rsidRPr="003509DC">
        <w:rPr>
          <w:rFonts w:ascii="Cambria" w:hAnsi="Cambria" w:cs="Times New Roman"/>
          <w:sz w:val="24"/>
          <w:szCs w:val="24"/>
          <w:lang w:val="bg-BG"/>
        </w:rPr>
        <w:t>.</w:t>
      </w:r>
    </w:p>
    <w:p w:rsidR="00683B4E" w:rsidRPr="003509DC" w:rsidRDefault="00683B4E" w:rsidP="00B834CC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(</w:t>
      </w:r>
      <w:r w:rsidR="009266EE" w:rsidRPr="003509DC">
        <w:rPr>
          <w:rFonts w:ascii="Cambria" w:hAnsi="Cambria" w:cs="Times New Roman"/>
          <w:sz w:val="24"/>
          <w:szCs w:val="24"/>
          <w:lang w:val="bg-BG"/>
        </w:rPr>
        <w:t>3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) </w:t>
      </w:r>
      <w:r w:rsidR="009266EE" w:rsidRPr="003509DC">
        <w:rPr>
          <w:rFonts w:ascii="Cambria" w:hAnsi="Cambria" w:cs="Times New Roman"/>
          <w:sz w:val="24"/>
          <w:szCs w:val="24"/>
          <w:lang w:val="bg-BG"/>
        </w:rPr>
        <w:t xml:space="preserve">В случай, че при проверката се установи, че не са спазени заложените в </w:t>
      </w:r>
      <w:r w:rsidR="00B834CC" w:rsidRPr="003509DC">
        <w:rPr>
          <w:rFonts w:ascii="Cambria" w:hAnsi="Cambria" w:cs="Times New Roman"/>
          <w:sz w:val="24"/>
          <w:szCs w:val="24"/>
          <w:lang w:val="bg-BG"/>
        </w:rPr>
        <w:t>настоящите</w:t>
      </w:r>
      <w:r w:rsidR="009266EE" w:rsidRPr="003509DC">
        <w:rPr>
          <w:rFonts w:ascii="Cambria" w:hAnsi="Cambria" w:cs="Times New Roman"/>
          <w:sz w:val="24"/>
          <w:szCs w:val="24"/>
          <w:lang w:val="bg-BG"/>
        </w:rPr>
        <w:t xml:space="preserve"> правила изисквания, кандидатът се отстранява от процедурата по </w:t>
      </w:r>
      <w:r w:rsidR="00803062" w:rsidRPr="003509DC">
        <w:rPr>
          <w:rFonts w:ascii="Cambria" w:hAnsi="Cambria" w:cs="Times New Roman"/>
          <w:sz w:val="24"/>
          <w:szCs w:val="24"/>
          <w:lang w:val="bg-BG"/>
        </w:rPr>
        <w:t xml:space="preserve">конкурсната </w:t>
      </w:r>
      <w:r w:rsidR="009266EE" w:rsidRPr="003509DC">
        <w:rPr>
          <w:rFonts w:ascii="Cambria" w:hAnsi="Cambria" w:cs="Times New Roman"/>
          <w:sz w:val="24"/>
          <w:szCs w:val="24"/>
          <w:lang w:val="bg-BG"/>
        </w:rPr>
        <w:t xml:space="preserve">сесия. Допуснатите </w:t>
      </w:r>
      <w:r w:rsidRPr="003509DC">
        <w:rPr>
          <w:rFonts w:ascii="Cambria" w:hAnsi="Cambria" w:cs="Times New Roman"/>
          <w:sz w:val="24"/>
          <w:szCs w:val="24"/>
          <w:lang w:val="bg-BG"/>
        </w:rPr>
        <w:t>и недопуснати</w:t>
      </w:r>
      <w:r w:rsidR="009266EE" w:rsidRPr="003509DC">
        <w:rPr>
          <w:rFonts w:ascii="Cambria" w:hAnsi="Cambria" w:cs="Times New Roman"/>
          <w:sz w:val="24"/>
          <w:szCs w:val="24"/>
          <w:lang w:val="bg-BG"/>
        </w:rPr>
        <w:t>те за участие проекти, както и причините за тяхното недопускане се посочват в проток</w:t>
      </w:r>
      <w:r w:rsidR="00803062" w:rsidRPr="003509DC">
        <w:rPr>
          <w:rFonts w:ascii="Cambria" w:hAnsi="Cambria" w:cs="Times New Roman"/>
          <w:sz w:val="24"/>
          <w:szCs w:val="24"/>
          <w:lang w:val="bg-BG"/>
        </w:rPr>
        <w:t>ол, изготвен от комисията по ал. 1</w:t>
      </w:r>
      <w:r w:rsidR="009266EE" w:rsidRPr="003509DC">
        <w:rPr>
          <w:rFonts w:ascii="Cambria" w:hAnsi="Cambria" w:cs="Times New Roman"/>
          <w:sz w:val="24"/>
          <w:szCs w:val="24"/>
          <w:lang w:val="bg-BG"/>
        </w:rPr>
        <w:t>.</w:t>
      </w:r>
    </w:p>
    <w:p w:rsidR="00683B4E" w:rsidRPr="003509DC" w:rsidRDefault="00B622D7" w:rsidP="00B622D7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>
        <w:rPr>
          <w:rFonts w:ascii="Cambria" w:hAnsi="Cambria" w:cs="Times New Roman"/>
          <w:sz w:val="24"/>
          <w:szCs w:val="24"/>
          <w:lang w:val="bg-BG"/>
        </w:rPr>
        <w:t>(4</w:t>
      </w:r>
      <w:r w:rsidR="00F41C69">
        <w:rPr>
          <w:rFonts w:ascii="Cambria" w:hAnsi="Cambria" w:cs="Times New Roman"/>
          <w:sz w:val="24"/>
          <w:szCs w:val="24"/>
          <w:lang w:val="bg-BG"/>
        </w:rPr>
        <w:t xml:space="preserve">) Председателят на комисията </w:t>
      </w:r>
      <w:r w:rsidR="00683B4E" w:rsidRPr="003509DC">
        <w:rPr>
          <w:rFonts w:ascii="Cambria" w:hAnsi="Cambria" w:cs="Times New Roman"/>
          <w:sz w:val="24"/>
          <w:szCs w:val="24"/>
          <w:lang w:val="bg-BG"/>
        </w:rPr>
        <w:t>предлаг</w:t>
      </w:r>
      <w:r w:rsidR="000F1A1B" w:rsidRPr="003509DC">
        <w:rPr>
          <w:rFonts w:ascii="Cambria" w:hAnsi="Cambria" w:cs="Times New Roman"/>
          <w:sz w:val="24"/>
          <w:szCs w:val="24"/>
          <w:lang w:val="bg-BG"/>
        </w:rPr>
        <w:t xml:space="preserve">а на министъра на културата да </w:t>
      </w:r>
      <w:r w:rsidR="00683B4E" w:rsidRPr="003509DC">
        <w:rPr>
          <w:rFonts w:ascii="Cambria" w:hAnsi="Cambria" w:cs="Times New Roman"/>
          <w:sz w:val="24"/>
          <w:szCs w:val="24"/>
          <w:lang w:val="bg-BG"/>
        </w:rPr>
        <w:t xml:space="preserve">утвърди със заповед протокола по ал. </w:t>
      </w:r>
      <w:r w:rsidR="00803062" w:rsidRPr="003509DC">
        <w:rPr>
          <w:rFonts w:ascii="Cambria" w:hAnsi="Cambria" w:cs="Times New Roman"/>
          <w:sz w:val="24"/>
          <w:szCs w:val="24"/>
          <w:lang w:val="bg-BG"/>
        </w:rPr>
        <w:t>3</w:t>
      </w:r>
      <w:r w:rsidR="00683B4E" w:rsidRPr="003509DC">
        <w:rPr>
          <w:rFonts w:ascii="Cambria" w:hAnsi="Cambria" w:cs="Times New Roman"/>
          <w:sz w:val="24"/>
          <w:szCs w:val="24"/>
          <w:lang w:val="bg-BG"/>
        </w:rPr>
        <w:t>.</w:t>
      </w:r>
    </w:p>
    <w:p w:rsidR="00683B4E" w:rsidRPr="003509DC" w:rsidRDefault="00683B4E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ab/>
        <w:t>(</w:t>
      </w:r>
      <w:r w:rsidR="00B622D7">
        <w:rPr>
          <w:rFonts w:ascii="Cambria" w:hAnsi="Cambria" w:cs="Times New Roman"/>
          <w:sz w:val="24"/>
          <w:szCs w:val="24"/>
          <w:lang w:val="bg-BG"/>
        </w:rPr>
        <w:t>5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) В 3-дневен срок от утвърждаване на протокола, информацията от протокола по ал. </w:t>
      </w:r>
      <w:r w:rsidR="00803062" w:rsidRPr="003509DC">
        <w:rPr>
          <w:rFonts w:ascii="Cambria" w:hAnsi="Cambria" w:cs="Times New Roman"/>
          <w:sz w:val="24"/>
          <w:szCs w:val="24"/>
          <w:lang w:val="bg-BG"/>
        </w:rPr>
        <w:t>3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 за одобрените и неодобрените кандидати се публикува на официалната интернет страница на Министерството на културата.</w:t>
      </w:r>
    </w:p>
    <w:p w:rsidR="00E61358" w:rsidRPr="003509DC" w:rsidRDefault="00E61358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536C32" w:rsidRPr="003509DC" w:rsidRDefault="00DD281F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Чл. 8. </w:t>
      </w:r>
      <w:r w:rsidR="008A0389" w:rsidRPr="003509DC">
        <w:rPr>
          <w:rFonts w:ascii="Cambria" w:hAnsi="Cambria" w:cs="Times New Roman"/>
          <w:sz w:val="24"/>
          <w:szCs w:val="24"/>
          <w:lang w:val="bg-BG"/>
        </w:rPr>
        <w:t xml:space="preserve">(1) </w:t>
      </w:r>
      <w:r w:rsidR="00536C32" w:rsidRPr="003509DC">
        <w:rPr>
          <w:rFonts w:ascii="Cambria" w:hAnsi="Cambria" w:cs="Times New Roman"/>
          <w:sz w:val="24"/>
          <w:szCs w:val="24"/>
          <w:lang w:val="bg-BG"/>
        </w:rPr>
        <w:t>Със заповед на министъра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 на културата </w:t>
      </w:r>
      <w:r w:rsidR="00536C32" w:rsidRPr="003509DC">
        <w:rPr>
          <w:rFonts w:ascii="Cambria" w:hAnsi="Cambria" w:cs="Times New Roman"/>
          <w:sz w:val="24"/>
          <w:szCs w:val="24"/>
          <w:lang w:val="bg-BG"/>
        </w:rPr>
        <w:t>се назначава Експертна комисия, която се състои от нечетен брой членове, включително и председател, от които:</w:t>
      </w:r>
    </w:p>
    <w:p w:rsidR="00536C32" w:rsidRPr="003509DC" w:rsidRDefault="00536C32" w:rsidP="00682BC6">
      <w:pPr>
        <w:pStyle w:val="a4"/>
        <w:numPr>
          <w:ilvl w:val="0"/>
          <w:numId w:val="31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трима </w:t>
      </w:r>
      <w:r w:rsidR="00803062" w:rsidRPr="003509DC">
        <w:rPr>
          <w:rFonts w:ascii="Cambria" w:hAnsi="Cambria" w:cs="Times New Roman"/>
          <w:sz w:val="24"/>
          <w:szCs w:val="24"/>
          <w:lang w:val="bg-BG"/>
        </w:rPr>
        <w:t>представители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 на </w:t>
      </w:r>
      <w:r w:rsidR="00DD281F" w:rsidRPr="003509DC">
        <w:rPr>
          <w:rFonts w:ascii="Cambria" w:hAnsi="Cambria" w:cs="Times New Roman"/>
          <w:sz w:val="24"/>
          <w:szCs w:val="24"/>
          <w:lang w:val="bg-BG"/>
        </w:rPr>
        <w:t xml:space="preserve">съответната специализирана дирекция по чл. 2, ал. 1 и </w:t>
      </w:r>
    </w:p>
    <w:p w:rsidR="00DD281F" w:rsidRPr="003509DC" w:rsidRDefault="00536C32" w:rsidP="00682BC6">
      <w:pPr>
        <w:pStyle w:val="a4"/>
        <w:numPr>
          <w:ilvl w:val="0"/>
          <w:numId w:val="31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един представител на </w:t>
      </w:r>
      <w:r w:rsidR="00DD281F" w:rsidRPr="003509DC">
        <w:rPr>
          <w:rFonts w:ascii="Cambria" w:hAnsi="Cambria" w:cs="Times New Roman"/>
          <w:sz w:val="24"/>
          <w:szCs w:val="24"/>
          <w:lang w:val="bg-BG"/>
        </w:rPr>
        <w:t>дирекция „Бюджет и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 финансово-счетоводни дейности“</w:t>
      </w:r>
    </w:p>
    <w:p w:rsidR="00536C32" w:rsidRPr="003509DC" w:rsidRDefault="008A0389" w:rsidP="00682BC6">
      <w:pPr>
        <w:pStyle w:val="a4"/>
        <w:numPr>
          <w:ilvl w:val="0"/>
          <w:numId w:val="31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един представител на дирекция „</w:t>
      </w:r>
      <w:r w:rsidR="00803062" w:rsidRPr="003509DC">
        <w:rPr>
          <w:rFonts w:ascii="Cambria" w:hAnsi="Cambria" w:cs="Times New Roman"/>
          <w:sz w:val="24"/>
          <w:szCs w:val="24"/>
          <w:lang w:val="bg-BG"/>
        </w:rPr>
        <w:t>Правнонормативна дейност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 и публични </w:t>
      </w:r>
      <w:r w:rsidRPr="003509DC">
        <w:rPr>
          <w:rFonts w:ascii="Cambria" w:hAnsi="Cambria" w:cs="Times New Roman"/>
          <w:sz w:val="24"/>
          <w:szCs w:val="24"/>
          <w:lang w:val="bg-BG"/>
        </w:rPr>
        <w:lastRenderedPageBreak/>
        <w:t>предприятия“;</w:t>
      </w:r>
    </w:p>
    <w:p w:rsidR="00DD281F" w:rsidRPr="003509DC" w:rsidRDefault="00536C32" w:rsidP="00682BC6">
      <w:pPr>
        <w:pStyle w:val="a4"/>
        <w:numPr>
          <w:ilvl w:val="0"/>
          <w:numId w:val="31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четирима или повече </w:t>
      </w:r>
      <w:r w:rsidR="00DD281F" w:rsidRPr="003509DC">
        <w:rPr>
          <w:rFonts w:ascii="Cambria" w:hAnsi="Cambria" w:cs="Times New Roman"/>
          <w:sz w:val="24"/>
          <w:szCs w:val="24"/>
          <w:lang w:val="bg-BG"/>
        </w:rPr>
        <w:t>външни експер</w:t>
      </w:r>
      <w:r w:rsidR="008A0389" w:rsidRPr="003509DC">
        <w:rPr>
          <w:rFonts w:ascii="Cambria" w:hAnsi="Cambria" w:cs="Times New Roman"/>
          <w:sz w:val="24"/>
          <w:szCs w:val="24"/>
          <w:lang w:val="bg-BG"/>
        </w:rPr>
        <w:t xml:space="preserve">ти – специалисти </w:t>
      </w:r>
      <w:r w:rsidR="00DD281F" w:rsidRPr="003509DC">
        <w:rPr>
          <w:rFonts w:ascii="Cambria" w:hAnsi="Cambria" w:cs="Times New Roman"/>
          <w:sz w:val="24"/>
          <w:szCs w:val="24"/>
          <w:lang w:val="bg-BG"/>
        </w:rPr>
        <w:t xml:space="preserve">в областта на </w:t>
      </w:r>
      <w:r w:rsidR="00DF3205" w:rsidRPr="003509DC">
        <w:rPr>
          <w:rFonts w:ascii="Cambria" w:hAnsi="Cambria" w:cs="Times New Roman"/>
          <w:sz w:val="24"/>
          <w:szCs w:val="24"/>
          <w:lang w:val="bg-BG"/>
        </w:rPr>
        <w:t>нематериалното културно наследство</w:t>
      </w:r>
      <w:r w:rsidR="00F41C69">
        <w:rPr>
          <w:rFonts w:ascii="Cambria" w:hAnsi="Cambria" w:cs="Times New Roman"/>
          <w:sz w:val="24"/>
          <w:szCs w:val="24"/>
          <w:lang w:val="bg-BG"/>
        </w:rPr>
        <w:t>;</w:t>
      </w:r>
    </w:p>
    <w:p w:rsidR="00AC0894" w:rsidRPr="003509DC" w:rsidRDefault="00AC0894" w:rsidP="00682BC6">
      <w:pPr>
        <w:pStyle w:val="a4"/>
        <w:numPr>
          <w:ilvl w:val="0"/>
          <w:numId w:val="31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резервни членове</w:t>
      </w:r>
      <w:r w:rsidR="008A0389" w:rsidRPr="003509DC">
        <w:rPr>
          <w:rFonts w:ascii="Cambria" w:hAnsi="Cambria" w:cs="Times New Roman"/>
          <w:sz w:val="24"/>
          <w:szCs w:val="24"/>
          <w:lang w:val="bg-BG"/>
        </w:rPr>
        <w:t>.</w:t>
      </w:r>
    </w:p>
    <w:p w:rsidR="00DD281F" w:rsidRPr="003509DC" w:rsidRDefault="008A0389" w:rsidP="00536C32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(2)</w:t>
      </w:r>
      <w:r w:rsidR="003D426D" w:rsidRPr="003509DC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803062" w:rsidRPr="003509DC">
        <w:rPr>
          <w:rFonts w:ascii="Cambria" w:hAnsi="Cambria" w:cs="Times New Roman"/>
          <w:sz w:val="24"/>
          <w:szCs w:val="24"/>
          <w:lang w:val="bg-BG"/>
        </w:rPr>
        <w:t>Л</w:t>
      </w:r>
      <w:r w:rsidR="00DD281F" w:rsidRPr="003509DC">
        <w:rPr>
          <w:rFonts w:ascii="Cambria" w:hAnsi="Cambria" w:cs="Times New Roman"/>
          <w:sz w:val="24"/>
          <w:szCs w:val="24"/>
          <w:lang w:val="bg-BG"/>
        </w:rPr>
        <w:t>ицата, които не са служители на Министерство</w:t>
      </w:r>
      <w:r w:rsidR="00803062" w:rsidRPr="003509DC">
        <w:rPr>
          <w:rFonts w:ascii="Cambria" w:hAnsi="Cambria" w:cs="Times New Roman"/>
          <w:sz w:val="24"/>
          <w:szCs w:val="24"/>
          <w:lang w:val="bg-BG"/>
        </w:rPr>
        <w:t>то</w:t>
      </w:r>
      <w:r w:rsidR="00DD281F" w:rsidRPr="003509DC">
        <w:rPr>
          <w:rFonts w:ascii="Cambria" w:hAnsi="Cambria" w:cs="Times New Roman"/>
          <w:sz w:val="24"/>
          <w:szCs w:val="24"/>
          <w:lang w:val="bg-BG"/>
        </w:rPr>
        <w:t xml:space="preserve"> на културата, получават възнаграждение</w:t>
      </w:r>
      <w:r w:rsidR="00803062" w:rsidRPr="003509DC">
        <w:rPr>
          <w:rFonts w:ascii="Cambria" w:hAnsi="Cambria" w:cs="Times New Roman"/>
          <w:sz w:val="24"/>
          <w:szCs w:val="24"/>
          <w:lang w:val="bg-BG"/>
        </w:rPr>
        <w:t xml:space="preserve"> за участието си в експертната комисия</w:t>
      </w:r>
      <w:r w:rsidR="00DD281F" w:rsidRPr="003509DC">
        <w:rPr>
          <w:rFonts w:ascii="Cambria" w:hAnsi="Cambria" w:cs="Times New Roman"/>
          <w:sz w:val="24"/>
          <w:szCs w:val="24"/>
          <w:lang w:val="bg-BG"/>
        </w:rPr>
        <w:t>, освен ако в закон е предвидено друго.</w:t>
      </w:r>
    </w:p>
    <w:p w:rsidR="008A0389" w:rsidRPr="003509DC" w:rsidRDefault="008A0389" w:rsidP="008A0389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(</w:t>
      </w:r>
      <w:r w:rsidR="00EA78E1" w:rsidRPr="003509DC">
        <w:rPr>
          <w:rFonts w:ascii="Cambria" w:hAnsi="Cambria" w:cs="Times New Roman"/>
          <w:sz w:val="24"/>
          <w:szCs w:val="24"/>
          <w:lang w:val="bg-BG"/>
        </w:rPr>
        <w:t>3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) Експертната комисия оценява проектите, допуснати до разглеждане от Техническата комисия въз основа на критериите от Приложение № </w:t>
      </w:r>
      <w:r w:rsidR="003509DC" w:rsidRPr="003509DC">
        <w:rPr>
          <w:rFonts w:ascii="Cambria" w:hAnsi="Cambria" w:cs="Times New Roman"/>
          <w:sz w:val="24"/>
          <w:szCs w:val="24"/>
          <w:lang w:val="bg-BG"/>
        </w:rPr>
        <w:t>8</w:t>
      </w:r>
      <w:r w:rsidR="00EA78E1" w:rsidRPr="003509DC">
        <w:rPr>
          <w:rFonts w:ascii="Cambria" w:hAnsi="Cambria" w:cs="Times New Roman"/>
          <w:sz w:val="24"/>
          <w:szCs w:val="24"/>
          <w:lang w:val="bg-BG"/>
        </w:rPr>
        <w:t>.</w:t>
      </w:r>
    </w:p>
    <w:p w:rsidR="00E61358" w:rsidRPr="003509DC" w:rsidRDefault="00E61358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8A0389" w:rsidRPr="003509DC" w:rsidRDefault="008A0389" w:rsidP="00B622D7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Чл. </w:t>
      </w:r>
      <w:r w:rsidR="00EA78E1" w:rsidRPr="003509DC">
        <w:rPr>
          <w:rFonts w:ascii="Cambria" w:hAnsi="Cambria" w:cs="Times New Roman"/>
          <w:sz w:val="24"/>
          <w:szCs w:val="24"/>
          <w:lang w:val="bg-BG"/>
        </w:rPr>
        <w:t>9.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 (1) Членовете на двете комисии нямат право да разгласяват факти и обстоятелства, свързани с разглежданите проекти, за което подписват </w:t>
      </w:r>
      <w:r w:rsidR="00F41C69">
        <w:rPr>
          <w:rFonts w:ascii="Cambria" w:hAnsi="Cambria" w:cs="Times New Roman"/>
          <w:sz w:val="24"/>
          <w:szCs w:val="24"/>
          <w:lang w:val="bg-BG"/>
        </w:rPr>
        <w:t xml:space="preserve">декларация за конфиденциалност </w:t>
      </w:r>
      <w:r w:rsidR="00F41C69">
        <w:rPr>
          <w:rFonts w:ascii="Cambria" w:hAnsi="Cambria" w:cs="Times New Roman"/>
          <w:sz w:val="24"/>
          <w:szCs w:val="24"/>
        </w:rPr>
        <w:t>(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Приложение № </w:t>
      </w:r>
      <w:r w:rsidR="003509DC" w:rsidRPr="003509DC">
        <w:rPr>
          <w:rFonts w:ascii="Cambria" w:hAnsi="Cambria" w:cs="Times New Roman"/>
          <w:sz w:val="24"/>
          <w:szCs w:val="24"/>
          <w:lang w:val="bg-BG"/>
        </w:rPr>
        <w:t>9</w:t>
      </w:r>
      <w:r w:rsidR="00F41C69">
        <w:rPr>
          <w:rFonts w:ascii="Cambria" w:hAnsi="Cambria" w:cs="Times New Roman"/>
          <w:sz w:val="24"/>
          <w:szCs w:val="24"/>
        </w:rPr>
        <w:t>)</w:t>
      </w:r>
      <w:r w:rsidRPr="003509DC">
        <w:rPr>
          <w:rFonts w:ascii="Cambria" w:hAnsi="Cambria" w:cs="Times New Roman"/>
          <w:sz w:val="24"/>
          <w:szCs w:val="24"/>
          <w:lang w:val="bg-BG"/>
        </w:rPr>
        <w:t>.</w:t>
      </w:r>
    </w:p>
    <w:p w:rsidR="008A0389" w:rsidRPr="003509DC" w:rsidRDefault="008A0389" w:rsidP="00EA78E1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(2) Член на експертната комисия, който е служител на кандидатстваща организация или институт или е свързано лице по смисъла на </w:t>
      </w:r>
      <w:r w:rsidR="00D503C6" w:rsidRPr="003509DC">
        <w:rPr>
          <w:rFonts w:ascii="Cambria" w:hAnsi="Cambria" w:cs="Times New Roman"/>
          <w:sz w:val="24"/>
          <w:szCs w:val="24"/>
          <w:lang w:val="bg-BG"/>
        </w:rPr>
        <w:t xml:space="preserve">на §1, т. 3 от Допълнителните разпоредби на </w:t>
      </w:r>
      <w:bookmarkStart w:id="0" w:name="to_paragraph_id36607047"/>
      <w:bookmarkEnd w:id="0"/>
      <w:r w:rsidR="00D503C6" w:rsidRPr="003509DC">
        <w:rPr>
          <w:rFonts w:ascii="Cambria" w:hAnsi="Cambria" w:cs="Times New Roman"/>
          <w:sz w:val="24"/>
          <w:szCs w:val="24"/>
          <w:lang w:val="bg-BG"/>
        </w:rPr>
        <w:t xml:space="preserve">Данъчно-процесуалния кодекс, </w:t>
      </w:r>
      <w:r w:rsidRPr="003509DC">
        <w:rPr>
          <w:rFonts w:ascii="Cambria" w:hAnsi="Cambria" w:cs="Times New Roman"/>
          <w:sz w:val="24"/>
          <w:szCs w:val="24"/>
          <w:lang w:val="bg-BG"/>
        </w:rPr>
        <w:t>не присъства и не дава оценка при разглеждането на проект, представен от тази организация или институт, за което подписва декларация</w:t>
      </w:r>
      <w:r w:rsidR="00F41C69">
        <w:rPr>
          <w:rFonts w:ascii="Cambria" w:hAnsi="Cambria" w:cs="Times New Roman"/>
          <w:sz w:val="24"/>
          <w:szCs w:val="24"/>
        </w:rPr>
        <w:t xml:space="preserve"> (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Приложение № </w:t>
      </w:r>
      <w:r w:rsidR="003509DC" w:rsidRPr="003509DC">
        <w:rPr>
          <w:rFonts w:ascii="Cambria" w:hAnsi="Cambria" w:cs="Times New Roman"/>
          <w:sz w:val="24"/>
          <w:szCs w:val="24"/>
          <w:lang w:val="bg-BG"/>
        </w:rPr>
        <w:t>10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 или Приложение № 1</w:t>
      </w:r>
      <w:r w:rsidR="003509DC" w:rsidRPr="003509DC">
        <w:rPr>
          <w:rFonts w:ascii="Cambria" w:hAnsi="Cambria" w:cs="Times New Roman"/>
          <w:sz w:val="24"/>
          <w:szCs w:val="24"/>
          <w:lang w:val="bg-BG"/>
        </w:rPr>
        <w:t>1</w:t>
      </w:r>
      <w:r w:rsidR="00F41C69">
        <w:rPr>
          <w:rFonts w:ascii="Cambria" w:hAnsi="Cambria" w:cs="Times New Roman"/>
          <w:sz w:val="24"/>
          <w:szCs w:val="24"/>
        </w:rPr>
        <w:t>)</w:t>
      </w:r>
      <w:r w:rsidR="00EA78E1" w:rsidRPr="003509DC">
        <w:rPr>
          <w:rFonts w:ascii="Cambria" w:hAnsi="Cambria" w:cs="Times New Roman"/>
          <w:sz w:val="24"/>
          <w:szCs w:val="24"/>
          <w:lang w:val="bg-BG"/>
        </w:rPr>
        <w:t>.</w:t>
      </w:r>
    </w:p>
    <w:p w:rsidR="008A0389" w:rsidRPr="003509DC" w:rsidRDefault="008A0389" w:rsidP="003509DC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8A0389" w:rsidRPr="003509DC" w:rsidRDefault="008A0389" w:rsidP="003509DC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Чл. </w:t>
      </w:r>
      <w:r w:rsidR="00EA78E1" w:rsidRPr="003509DC">
        <w:rPr>
          <w:rFonts w:ascii="Cambria" w:hAnsi="Cambria" w:cs="Times New Roman"/>
          <w:sz w:val="24"/>
          <w:szCs w:val="24"/>
          <w:lang w:val="bg-BG"/>
        </w:rPr>
        <w:t>10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. </w:t>
      </w:r>
      <w:r w:rsidR="003D426D" w:rsidRPr="003509DC">
        <w:rPr>
          <w:rFonts w:ascii="Cambria" w:hAnsi="Cambria" w:cs="Times New Roman"/>
          <w:sz w:val="24"/>
          <w:szCs w:val="24"/>
          <w:lang w:val="bg-BG"/>
        </w:rPr>
        <w:t xml:space="preserve">(1) </w:t>
      </w:r>
      <w:r w:rsidRPr="003509DC">
        <w:rPr>
          <w:rFonts w:ascii="Cambria" w:hAnsi="Cambria" w:cs="Times New Roman"/>
          <w:sz w:val="24"/>
          <w:szCs w:val="24"/>
          <w:lang w:val="bg-BG"/>
        </w:rPr>
        <w:t>Заседанията на Експертната комисия се насрочват от председателя на комисията в едномесечен срок от крайната дата за подаване на заявленията.</w:t>
      </w:r>
    </w:p>
    <w:p w:rsidR="003D426D" w:rsidRPr="003509DC" w:rsidRDefault="003D426D" w:rsidP="003509DC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(2) При извънредни обстоятелства </w:t>
      </w:r>
      <w:r w:rsidR="00EA78E1" w:rsidRPr="003509DC">
        <w:rPr>
          <w:rFonts w:ascii="Cambria" w:hAnsi="Cambria" w:cs="Times New Roman"/>
          <w:sz w:val="24"/>
          <w:szCs w:val="24"/>
          <w:lang w:val="bg-BG"/>
        </w:rPr>
        <w:t>заседанията могат да бъдат провеждани онлайн.</w:t>
      </w:r>
    </w:p>
    <w:p w:rsidR="008A0389" w:rsidRPr="003509DC" w:rsidRDefault="008A0389" w:rsidP="003509DC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8A0389" w:rsidRPr="003509DC" w:rsidRDefault="008A0389" w:rsidP="00B622D7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Чл. 1</w:t>
      </w:r>
      <w:r w:rsidR="00EA78E1" w:rsidRPr="003509DC">
        <w:rPr>
          <w:rFonts w:ascii="Cambria" w:hAnsi="Cambria" w:cs="Times New Roman"/>
          <w:sz w:val="24"/>
          <w:szCs w:val="24"/>
          <w:lang w:val="bg-BG"/>
        </w:rPr>
        <w:t>1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. Най-малко три дни преди датата на заседанието на </w:t>
      </w:r>
      <w:r w:rsidR="00F41C69" w:rsidRPr="003509DC">
        <w:rPr>
          <w:rFonts w:ascii="Cambria" w:hAnsi="Cambria" w:cs="Times New Roman"/>
          <w:sz w:val="24"/>
          <w:szCs w:val="24"/>
          <w:lang w:val="bg-BG"/>
        </w:rPr>
        <w:t>експертната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 комисията, специализирана</w:t>
      </w:r>
      <w:r w:rsidR="00D80C15" w:rsidRPr="003509DC">
        <w:rPr>
          <w:rFonts w:ascii="Cambria" w:hAnsi="Cambria" w:cs="Times New Roman"/>
          <w:sz w:val="24"/>
          <w:szCs w:val="24"/>
          <w:lang w:val="bg-BG"/>
        </w:rPr>
        <w:t>та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 дирекция по чл. 2, ал. 1 осигурява възможност на членовете на комисията да се запознаят с допуснатите за разглеждане проекти.</w:t>
      </w:r>
    </w:p>
    <w:p w:rsidR="008A0389" w:rsidRPr="003509DC" w:rsidRDefault="008A0389" w:rsidP="003509DC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8A0389" w:rsidRPr="00F41C69" w:rsidRDefault="00EA78E1" w:rsidP="00B622D7">
      <w:p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Чл. 12</w:t>
      </w:r>
      <w:r w:rsidR="008A0389" w:rsidRPr="003509DC">
        <w:rPr>
          <w:rFonts w:ascii="Cambria" w:hAnsi="Cambria" w:cs="Times New Roman"/>
          <w:sz w:val="24"/>
          <w:szCs w:val="24"/>
          <w:lang w:val="bg-BG"/>
        </w:rPr>
        <w:t xml:space="preserve">. За редовни се смятат заседанията на </w:t>
      </w:r>
      <w:r w:rsidR="00F41C69" w:rsidRPr="003509DC">
        <w:rPr>
          <w:rFonts w:ascii="Cambria" w:hAnsi="Cambria" w:cs="Times New Roman"/>
          <w:sz w:val="24"/>
          <w:szCs w:val="24"/>
          <w:lang w:val="bg-BG"/>
        </w:rPr>
        <w:t>експертната</w:t>
      </w:r>
      <w:r w:rsidR="008A0389" w:rsidRPr="003509DC">
        <w:rPr>
          <w:rFonts w:ascii="Cambria" w:hAnsi="Cambria" w:cs="Times New Roman"/>
          <w:sz w:val="24"/>
          <w:szCs w:val="24"/>
          <w:lang w:val="bg-BG"/>
        </w:rPr>
        <w:t xml:space="preserve"> комисията, на които присъстват най-малко </w:t>
      </w:r>
      <w:r w:rsidR="00F41C69">
        <w:rPr>
          <w:rFonts w:ascii="Cambria" w:hAnsi="Cambria" w:cs="Times New Roman"/>
          <w:sz w:val="24"/>
          <w:szCs w:val="24"/>
        </w:rPr>
        <w:t>2/3</w:t>
      </w:r>
      <w:r w:rsidR="008A0389" w:rsidRPr="003509DC">
        <w:rPr>
          <w:rFonts w:ascii="Cambria" w:hAnsi="Cambria" w:cs="Times New Roman"/>
          <w:sz w:val="24"/>
          <w:szCs w:val="24"/>
          <w:lang w:val="bg-BG"/>
        </w:rPr>
        <w:t xml:space="preserve"> от нейните членове.</w:t>
      </w:r>
    </w:p>
    <w:p w:rsidR="008A0389" w:rsidRPr="003509DC" w:rsidRDefault="008A0389" w:rsidP="003509DC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8A0389" w:rsidRPr="003509DC" w:rsidRDefault="008A0389" w:rsidP="00B622D7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Чл. </w:t>
      </w:r>
      <w:r w:rsidR="000B2B68" w:rsidRPr="003509DC">
        <w:rPr>
          <w:rFonts w:ascii="Cambria" w:hAnsi="Cambria" w:cs="Times New Roman"/>
          <w:sz w:val="24"/>
          <w:szCs w:val="24"/>
          <w:lang w:val="bg-BG"/>
        </w:rPr>
        <w:t>13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 (1) Оценката на проектите се извършва, като всеки член на комисията попълва Таблица с критерии за оценка </w:t>
      </w:r>
      <w:r w:rsidR="00FF7ED1">
        <w:rPr>
          <w:rFonts w:ascii="Cambria" w:hAnsi="Cambria" w:cs="Times New Roman"/>
          <w:sz w:val="24"/>
          <w:szCs w:val="24"/>
        </w:rPr>
        <w:t>(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Приложение № </w:t>
      </w:r>
      <w:r w:rsidR="003509DC" w:rsidRPr="003509DC">
        <w:rPr>
          <w:rFonts w:ascii="Cambria" w:hAnsi="Cambria" w:cs="Times New Roman"/>
          <w:sz w:val="24"/>
          <w:szCs w:val="24"/>
          <w:lang w:val="bg-BG"/>
        </w:rPr>
        <w:t>8</w:t>
      </w:r>
      <w:r w:rsidR="00FF7ED1">
        <w:rPr>
          <w:rFonts w:ascii="Cambria" w:hAnsi="Cambria" w:cs="Times New Roman"/>
          <w:sz w:val="24"/>
          <w:szCs w:val="24"/>
        </w:rPr>
        <w:t>)</w:t>
      </w:r>
      <w:r w:rsidRPr="003509DC">
        <w:rPr>
          <w:rFonts w:ascii="Cambria" w:hAnsi="Cambria" w:cs="Times New Roman"/>
          <w:sz w:val="24"/>
          <w:szCs w:val="24"/>
          <w:lang w:val="bg-BG"/>
        </w:rPr>
        <w:t>.</w:t>
      </w:r>
    </w:p>
    <w:p w:rsidR="008A0389" w:rsidRPr="003509DC" w:rsidRDefault="008A0389" w:rsidP="008A0389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 xml:space="preserve">(2) Средната обща оценка на всеки проект се формира от общия брой дадени </w:t>
      </w:r>
      <w:r w:rsidRPr="003509DC">
        <w:rPr>
          <w:rFonts w:ascii="Cambria" w:hAnsi="Cambria" w:cs="Times New Roman"/>
          <w:sz w:val="24"/>
          <w:szCs w:val="24"/>
          <w:lang w:val="bg-BG"/>
        </w:rPr>
        <w:lastRenderedPageBreak/>
        <w:t>точки, разделени на броя на членовете на комисията, които са оценили съответния проект. Оценката се закръгля до втория знак след десетичната запетая.</w:t>
      </w:r>
    </w:p>
    <w:p w:rsidR="008A0389" w:rsidRPr="003509DC" w:rsidRDefault="008A0389" w:rsidP="008A0389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(</w:t>
      </w:r>
      <w:r w:rsidR="00FF7ED1">
        <w:rPr>
          <w:rFonts w:ascii="Cambria" w:hAnsi="Cambria" w:cs="Times New Roman"/>
          <w:sz w:val="24"/>
          <w:szCs w:val="24"/>
        </w:rPr>
        <w:t>3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) Финансират се проекти, получили над 20% </w:t>
      </w:r>
      <w:r w:rsidR="00760A83">
        <w:rPr>
          <w:rFonts w:ascii="Cambria" w:hAnsi="Cambria" w:cs="Times New Roman"/>
          <w:sz w:val="24"/>
          <w:szCs w:val="24"/>
        </w:rPr>
        <w:t>(</w:t>
      </w:r>
      <w:r w:rsidR="00760A83">
        <w:rPr>
          <w:rFonts w:ascii="Cambria" w:hAnsi="Cambria" w:cs="Times New Roman"/>
          <w:sz w:val="24"/>
          <w:szCs w:val="24"/>
          <w:lang w:val="bg-BG"/>
        </w:rPr>
        <w:t>двадесет на сто</w:t>
      </w:r>
      <w:r w:rsidR="00760A83">
        <w:rPr>
          <w:rFonts w:ascii="Cambria" w:hAnsi="Cambria" w:cs="Times New Roman"/>
          <w:sz w:val="24"/>
          <w:szCs w:val="24"/>
        </w:rPr>
        <w:t>)</w:t>
      </w:r>
      <w:r w:rsidR="00760A83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от максималния брой точки за проект. </w:t>
      </w:r>
    </w:p>
    <w:p w:rsidR="008A0389" w:rsidRPr="003509DC" w:rsidRDefault="008A0389" w:rsidP="008A0389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(</w:t>
      </w:r>
      <w:r w:rsidR="00FF7ED1">
        <w:rPr>
          <w:rFonts w:ascii="Cambria" w:hAnsi="Cambria" w:cs="Times New Roman"/>
          <w:sz w:val="24"/>
          <w:szCs w:val="24"/>
        </w:rPr>
        <w:t>4</w:t>
      </w:r>
      <w:r w:rsidRPr="003509DC">
        <w:rPr>
          <w:rFonts w:ascii="Cambria" w:hAnsi="Cambria" w:cs="Times New Roman"/>
          <w:sz w:val="24"/>
          <w:szCs w:val="24"/>
          <w:lang w:val="bg-BG"/>
        </w:rPr>
        <w:t>) Финансовите средства се разпределят по реда на класиране до изчерпване на определения бюджет за съответната сесия или с достигане на минималния изискуем брой точки</w:t>
      </w:r>
      <w:r w:rsidR="001579DD" w:rsidRPr="003509DC">
        <w:rPr>
          <w:rFonts w:ascii="Cambria" w:hAnsi="Cambria" w:cs="Times New Roman"/>
          <w:sz w:val="24"/>
          <w:szCs w:val="24"/>
          <w:lang w:val="bg-BG"/>
        </w:rPr>
        <w:t>.</w:t>
      </w:r>
    </w:p>
    <w:p w:rsidR="000B2B68" w:rsidRPr="003509DC" w:rsidRDefault="000B2B68" w:rsidP="003509DC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8A0389" w:rsidRDefault="008A0389" w:rsidP="00B622D7">
      <w:pPr>
        <w:spacing w:line="360" w:lineRule="auto"/>
        <w:jc w:val="both"/>
        <w:rPr>
          <w:rFonts w:ascii="Cambria" w:hAnsi="Cambria" w:cs="Times New Roman"/>
          <w:color w:val="auto"/>
          <w:sz w:val="24"/>
          <w:szCs w:val="24"/>
          <w:lang w:val="bg-BG"/>
        </w:rPr>
      </w:pPr>
      <w:r w:rsidRPr="003509DC">
        <w:rPr>
          <w:rFonts w:ascii="Cambria" w:hAnsi="Cambria" w:cs="Times New Roman"/>
          <w:sz w:val="24"/>
          <w:szCs w:val="24"/>
          <w:lang w:val="bg-BG"/>
        </w:rPr>
        <w:t>Чл. 1</w:t>
      </w:r>
      <w:r w:rsidR="001579DD" w:rsidRPr="003509DC">
        <w:rPr>
          <w:rFonts w:ascii="Cambria" w:hAnsi="Cambria" w:cs="Times New Roman"/>
          <w:sz w:val="24"/>
          <w:szCs w:val="24"/>
          <w:lang w:val="bg-BG"/>
        </w:rPr>
        <w:t>4</w:t>
      </w:r>
      <w:r w:rsidRPr="003509DC">
        <w:rPr>
          <w:rFonts w:ascii="Cambria" w:hAnsi="Cambria" w:cs="Times New Roman"/>
          <w:sz w:val="24"/>
          <w:szCs w:val="24"/>
          <w:lang w:val="bg-BG"/>
        </w:rPr>
        <w:t xml:space="preserve">. Исканото финансиране за проекта не може да надвишава 75% </w:t>
      </w:r>
      <w:r w:rsidR="00760A83">
        <w:rPr>
          <w:rFonts w:ascii="Cambria" w:hAnsi="Cambria" w:cs="Times New Roman"/>
          <w:sz w:val="24"/>
          <w:szCs w:val="24"/>
        </w:rPr>
        <w:t>(</w:t>
      </w:r>
      <w:r w:rsidR="00760A83">
        <w:rPr>
          <w:rFonts w:ascii="Cambria" w:hAnsi="Cambria" w:cs="Times New Roman"/>
          <w:sz w:val="24"/>
          <w:szCs w:val="24"/>
          <w:lang w:val="bg-BG"/>
        </w:rPr>
        <w:t>седемдесет и пет на сто</w:t>
      </w:r>
      <w:r w:rsidR="00760A83">
        <w:rPr>
          <w:rFonts w:ascii="Cambria" w:hAnsi="Cambria" w:cs="Times New Roman"/>
          <w:sz w:val="24"/>
          <w:szCs w:val="24"/>
        </w:rPr>
        <w:t>)</w:t>
      </w:r>
      <w:r w:rsidR="00760A83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Pr="003509DC">
        <w:rPr>
          <w:rFonts w:ascii="Cambria" w:hAnsi="Cambria" w:cs="Times New Roman"/>
          <w:sz w:val="24"/>
          <w:szCs w:val="24"/>
          <w:lang w:val="bg-BG"/>
        </w:rPr>
        <w:t>от общия бюджет на проекта, като не може да бъде повече от 10%</w:t>
      </w:r>
      <w:r w:rsidR="00760A83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760A83">
        <w:rPr>
          <w:rFonts w:ascii="Cambria" w:hAnsi="Cambria" w:cs="Times New Roman"/>
          <w:sz w:val="24"/>
          <w:szCs w:val="24"/>
        </w:rPr>
        <w:t>(</w:t>
      </w:r>
      <w:r w:rsidR="00760A83">
        <w:rPr>
          <w:rFonts w:ascii="Cambria" w:hAnsi="Cambria" w:cs="Times New Roman"/>
          <w:sz w:val="24"/>
          <w:szCs w:val="24"/>
          <w:lang w:val="bg-BG"/>
        </w:rPr>
        <w:t>д</w:t>
      </w:r>
      <w:r w:rsidR="00760A83">
        <w:rPr>
          <w:rFonts w:ascii="Cambria" w:hAnsi="Cambria" w:cs="Times New Roman"/>
          <w:sz w:val="24"/>
          <w:szCs w:val="24"/>
          <w:lang w:val="bg-BG"/>
        </w:rPr>
        <w:t>есет на сто</w:t>
      </w:r>
      <w:r w:rsidR="00760A83">
        <w:rPr>
          <w:rFonts w:ascii="Cambria" w:hAnsi="Cambria" w:cs="Times New Roman"/>
          <w:sz w:val="24"/>
          <w:szCs w:val="24"/>
        </w:rPr>
        <w:t>)</w:t>
      </w:r>
      <w:r w:rsidR="00760A83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Pr="003509DC">
        <w:rPr>
          <w:rFonts w:ascii="Cambria" w:hAnsi="Cambria" w:cs="Times New Roman"/>
          <w:sz w:val="24"/>
          <w:szCs w:val="24"/>
          <w:lang w:val="bg-BG"/>
        </w:rPr>
        <w:t>от общия размер на обявеното финансиране</w:t>
      </w:r>
      <w:r w:rsidRPr="001579DD">
        <w:rPr>
          <w:rFonts w:ascii="Cambria" w:hAnsi="Cambria" w:cs="Times New Roman"/>
          <w:color w:val="auto"/>
          <w:sz w:val="24"/>
          <w:szCs w:val="24"/>
          <w:lang w:val="bg-BG"/>
        </w:rPr>
        <w:t xml:space="preserve"> по </w:t>
      </w:r>
      <w:r w:rsidR="001579DD">
        <w:rPr>
          <w:rFonts w:ascii="Cambria" w:hAnsi="Cambria" w:cs="Times New Roman"/>
          <w:color w:val="auto"/>
          <w:sz w:val="24"/>
          <w:szCs w:val="24"/>
          <w:lang w:val="bg-BG"/>
        </w:rPr>
        <w:t>конкурсната сесия</w:t>
      </w:r>
      <w:r w:rsidRPr="001579DD">
        <w:rPr>
          <w:rFonts w:ascii="Cambria" w:hAnsi="Cambria" w:cs="Times New Roman"/>
          <w:color w:val="auto"/>
          <w:sz w:val="24"/>
          <w:szCs w:val="24"/>
          <w:lang w:val="bg-BG"/>
        </w:rPr>
        <w:t>.</w:t>
      </w:r>
    </w:p>
    <w:p w:rsidR="00140B49" w:rsidRDefault="00140B49" w:rsidP="00B622D7">
      <w:pPr>
        <w:spacing w:line="360" w:lineRule="auto"/>
        <w:jc w:val="both"/>
        <w:rPr>
          <w:rFonts w:ascii="Cambria" w:hAnsi="Cambria" w:cs="Times New Roman"/>
          <w:color w:val="auto"/>
          <w:sz w:val="24"/>
          <w:szCs w:val="24"/>
          <w:lang w:val="bg-BG"/>
        </w:rPr>
      </w:pPr>
    </w:p>
    <w:p w:rsidR="00EA5482" w:rsidRPr="00682BC6" w:rsidRDefault="00EA5482" w:rsidP="00EA5482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Чл. 15. Кандидатстващите проекти се разглеждат по реда на постъпването им.</w:t>
      </w:r>
    </w:p>
    <w:p w:rsidR="00EA5482" w:rsidRPr="00682BC6" w:rsidRDefault="00EA5482" w:rsidP="008A0389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8A0389" w:rsidRPr="00682BC6" w:rsidRDefault="008A0389" w:rsidP="008A0389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Чл. 1</w:t>
      </w:r>
      <w:r w:rsidR="00B65970">
        <w:rPr>
          <w:rFonts w:ascii="Cambria" w:hAnsi="Cambria" w:cs="Times New Roman"/>
          <w:sz w:val="24"/>
          <w:szCs w:val="24"/>
          <w:lang w:val="bg-BG"/>
        </w:rPr>
        <w:t>6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. Не се финансират дейности по проекти, </w:t>
      </w:r>
      <w:r w:rsidR="00760A83">
        <w:rPr>
          <w:rFonts w:ascii="Cambria" w:hAnsi="Cambria" w:cs="Times New Roman"/>
          <w:sz w:val="24"/>
          <w:szCs w:val="24"/>
          <w:lang w:val="bg-BG"/>
        </w:rPr>
        <w:t>както следва</w:t>
      </w:r>
      <w:r w:rsidRPr="00682BC6">
        <w:rPr>
          <w:rFonts w:ascii="Cambria" w:hAnsi="Cambria" w:cs="Times New Roman"/>
          <w:sz w:val="24"/>
          <w:szCs w:val="24"/>
          <w:lang w:val="bg-BG"/>
        </w:rPr>
        <w:t>:</w:t>
      </w:r>
    </w:p>
    <w:p w:rsidR="003D426D" w:rsidRPr="00682BC6" w:rsidRDefault="003D426D" w:rsidP="00682BC6">
      <w:pPr>
        <w:pStyle w:val="a4"/>
        <w:numPr>
          <w:ilvl w:val="0"/>
          <w:numId w:val="32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за които са извършени разходи преди провеждането на</w:t>
      </w:r>
      <w:r w:rsidR="00760A83">
        <w:rPr>
          <w:rFonts w:ascii="Cambria" w:hAnsi="Cambria" w:cs="Times New Roman"/>
          <w:sz w:val="24"/>
          <w:szCs w:val="24"/>
          <w:lang w:val="bg-BG"/>
        </w:rPr>
        <w:t xml:space="preserve"> конкурсната сесия</w:t>
      </w:r>
      <w:r w:rsidRPr="00682BC6">
        <w:rPr>
          <w:rFonts w:ascii="Cambria" w:hAnsi="Cambria" w:cs="Times New Roman"/>
          <w:sz w:val="24"/>
          <w:szCs w:val="24"/>
          <w:lang w:val="bg-BG"/>
        </w:rPr>
        <w:t>;</w:t>
      </w:r>
    </w:p>
    <w:p w:rsidR="003D426D" w:rsidRPr="00682BC6" w:rsidRDefault="003D426D" w:rsidP="00682BC6">
      <w:pPr>
        <w:pStyle w:val="a4"/>
        <w:numPr>
          <w:ilvl w:val="0"/>
          <w:numId w:val="32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на </w:t>
      </w:r>
      <w:r w:rsidR="00760A83">
        <w:rPr>
          <w:rFonts w:ascii="Cambria" w:hAnsi="Cambria" w:cs="Times New Roman"/>
          <w:sz w:val="24"/>
          <w:szCs w:val="24"/>
          <w:lang w:val="bg-BG"/>
        </w:rPr>
        <w:t>кандидати</w:t>
      </w:r>
      <w:r w:rsidRPr="00682BC6">
        <w:rPr>
          <w:rFonts w:ascii="Cambria" w:hAnsi="Cambria" w:cs="Times New Roman"/>
          <w:sz w:val="24"/>
          <w:szCs w:val="24"/>
          <w:lang w:val="bg-BG"/>
        </w:rPr>
        <w:t>, които не са отчели предоставено от М</w:t>
      </w:r>
      <w:r w:rsidR="008F39A1" w:rsidRPr="00682BC6">
        <w:rPr>
          <w:rFonts w:ascii="Cambria" w:hAnsi="Cambria" w:cs="Times New Roman"/>
          <w:sz w:val="24"/>
          <w:szCs w:val="24"/>
          <w:lang w:val="bg-BG"/>
        </w:rPr>
        <w:t xml:space="preserve">инистерството на културата </w:t>
      </w:r>
      <w:r w:rsidRPr="00682BC6">
        <w:rPr>
          <w:rFonts w:ascii="Cambria" w:hAnsi="Cambria" w:cs="Times New Roman"/>
          <w:sz w:val="24"/>
          <w:szCs w:val="24"/>
          <w:lang w:val="bg-BG"/>
        </w:rPr>
        <w:t>финансиране по договор с изтекъл срок на действие;</w:t>
      </w:r>
    </w:p>
    <w:p w:rsidR="003D426D" w:rsidRPr="00682BC6" w:rsidRDefault="003D426D" w:rsidP="00682BC6">
      <w:pPr>
        <w:pStyle w:val="a4"/>
        <w:numPr>
          <w:ilvl w:val="0"/>
          <w:numId w:val="32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на </w:t>
      </w:r>
      <w:r w:rsidR="00760A83">
        <w:rPr>
          <w:rFonts w:ascii="Cambria" w:hAnsi="Cambria" w:cs="Times New Roman"/>
          <w:sz w:val="24"/>
          <w:szCs w:val="24"/>
          <w:lang w:val="bg-BG"/>
        </w:rPr>
        <w:t>кандидати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, които са подпомагани за същата дейност по други програми на министерството, което се удостоверява с декларацията </w:t>
      </w:r>
      <w:r w:rsidR="00760A83">
        <w:rPr>
          <w:rFonts w:ascii="Cambria" w:hAnsi="Cambria" w:cs="Times New Roman"/>
          <w:sz w:val="24"/>
          <w:szCs w:val="24"/>
          <w:lang w:val="en-US"/>
        </w:rPr>
        <w:t>(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Приложение № </w:t>
      </w:r>
      <w:r w:rsidR="00623041">
        <w:rPr>
          <w:rFonts w:ascii="Cambria" w:hAnsi="Cambria" w:cs="Times New Roman"/>
          <w:sz w:val="24"/>
          <w:szCs w:val="24"/>
          <w:lang w:val="bg-BG"/>
        </w:rPr>
        <w:t>4</w:t>
      </w:r>
      <w:r w:rsidR="00760A83">
        <w:rPr>
          <w:rFonts w:ascii="Cambria" w:hAnsi="Cambria" w:cs="Times New Roman"/>
          <w:sz w:val="24"/>
          <w:szCs w:val="24"/>
          <w:lang w:val="en-US"/>
        </w:rPr>
        <w:t>)</w:t>
      </w:r>
      <w:r w:rsidRPr="00682BC6">
        <w:rPr>
          <w:rFonts w:ascii="Cambria" w:hAnsi="Cambria" w:cs="Times New Roman"/>
          <w:sz w:val="24"/>
          <w:szCs w:val="24"/>
          <w:lang w:val="bg-BG"/>
        </w:rPr>
        <w:t>;</w:t>
      </w:r>
    </w:p>
    <w:p w:rsidR="008F39A1" w:rsidRPr="00682BC6" w:rsidRDefault="00760A83" w:rsidP="00B65970">
      <w:pPr>
        <w:pStyle w:val="a4"/>
        <w:numPr>
          <w:ilvl w:val="0"/>
          <w:numId w:val="32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на </w:t>
      </w:r>
      <w:r>
        <w:rPr>
          <w:rFonts w:ascii="Cambria" w:hAnsi="Cambria" w:cs="Times New Roman"/>
          <w:sz w:val="24"/>
          <w:szCs w:val="24"/>
          <w:lang w:val="bg-BG"/>
        </w:rPr>
        <w:t>кандидати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, които </w:t>
      </w:r>
      <w:r w:rsidR="008F39A1" w:rsidRPr="00682BC6">
        <w:rPr>
          <w:rFonts w:ascii="Cambria" w:hAnsi="Cambria" w:cs="Times New Roman"/>
          <w:sz w:val="24"/>
          <w:szCs w:val="24"/>
          <w:lang w:val="bg-BG"/>
        </w:rPr>
        <w:t>са получили финансова подкрепа от Министерство</w:t>
      </w:r>
      <w:r>
        <w:rPr>
          <w:rFonts w:ascii="Cambria" w:hAnsi="Cambria" w:cs="Times New Roman"/>
          <w:sz w:val="24"/>
          <w:szCs w:val="24"/>
          <w:lang w:val="bg-BG"/>
        </w:rPr>
        <w:t>то</w:t>
      </w:r>
      <w:r w:rsidR="008F39A1" w:rsidRPr="00682BC6">
        <w:rPr>
          <w:rFonts w:ascii="Cambria" w:hAnsi="Cambria" w:cs="Times New Roman"/>
          <w:sz w:val="24"/>
          <w:szCs w:val="24"/>
          <w:lang w:val="bg-BG"/>
        </w:rPr>
        <w:t xml:space="preserve"> на културата, Национален фонд „Култура“ и/или други общински и държавни програми през годината на кандидатстване за същата дейност/ предмет;</w:t>
      </w:r>
    </w:p>
    <w:p w:rsidR="003D426D" w:rsidRPr="00682BC6" w:rsidRDefault="003D426D" w:rsidP="00682BC6">
      <w:pPr>
        <w:pStyle w:val="a4"/>
        <w:numPr>
          <w:ilvl w:val="0"/>
          <w:numId w:val="32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включващи</w:t>
      </w:r>
      <w:r w:rsidR="008F39A1" w:rsidRPr="00682BC6">
        <w:rPr>
          <w:rFonts w:ascii="Cambria" w:hAnsi="Cambria" w:cs="Times New Roman"/>
          <w:sz w:val="24"/>
          <w:szCs w:val="24"/>
          <w:lang w:val="bg-BG"/>
        </w:rPr>
        <w:t xml:space="preserve"> разходи за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8F39A1" w:rsidRPr="00682BC6">
        <w:rPr>
          <w:rFonts w:ascii="Cambria" w:hAnsi="Cambria" w:cs="Times New Roman"/>
          <w:sz w:val="24"/>
          <w:szCs w:val="24"/>
          <w:lang w:val="bg-BG"/>
        </w:rPr>
        <w:t>текуща дейност, ремонт и поддръжка на сгради, покриване на режийни разноски, данъци, такси и др</w:t>
      </w:r>
      <w:r w:rsidR="00760A83">
        <w:rPr>
          <w:rFonts w:ascii="Cambria" w:hAnsi="Cambria" w:cs="Times New Roman"/>
          <w:sz w:val="24"/>
          <w:szCs w:val="24"/>
          <w:lang w:val="bg-BG"/>
        </w:rPr>
        <w:t>уги</w:t>
      </w:r>
      <w:r w:rsidR="008F39A1" w:rsidRPr="00682BC6">
        <w:rPr>
          <w:rFonts w:ascii="Cambria" w:hAnsi="Cambria" w:cs="Times New Roman"/>
          <w:sz w:val="24"/>
          <w:szCs w:val="24"/>
          <w:lang w:val="bg-BG"/>
        </w:rPr>
        <w:t xml:space="preserve"> еквивалентни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; </w:t>
      </w:r>
    </w:p>
    <w:p w:rsidR="008F39A1" w:rsidRPr="00682BC6" w:rsidRDefault="003D426D" w:rsidP="00682BC6">
      <w:pPr>
        <w:pStyle w:val="a4"/>
        <w:numPr>
          <w:ilvl w:val="0"/>
          <w:numId w:val="32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включващи </w:t>
      </w:r>
      <w:r w:rsidR="008F39A1" w:rsidRPr="00682BC6">
        <w:rPr>
          <w:rFonts w:ascii="Cambria" w:hAnsi="Cambria" w:cs="Times New Roman"/>
          <w:sz w:val="24"/>
          <w:szCs w:val="24"/>
          <w:lang w:val="bg-BG"/>
        </w:rPr>
        <w:t>телефонни разходи, абонамент за интернет услуги, вестници и списания, канцеларски материали и офис консумативи, разходи с представителни цели (посрещане, престой и изпращане на гости и делегации, нощувки, консумация на храна и напитки, организиране на делови срещи, развлекателни събития, екскурзии), банкови такси и др</w:t>
      </w:r>
      <w:r w:rsidR="00EA5482" w:rsidRPr="00682BC6">
        <w:rPr>
          <w:rFonts w:ascii="Cambria" w:hAnsi="Cambria" w:cs="Times New Roman"/>
          <w:sz w:val="24"/>
          <w:szCs w:val="24"/>
          <w:lang w:val="bg-BG"/>
        </w:rPr>
        <w:t>уги</w:t>
      </w:r>
      <w:r w:rsidR="008F39A1" w:rsidRPr="00682BC6">
        <w:rPr>
          <w:rFonts w:ascii="Cambria" w:hAnsi="Cambria" w:cs="Times New Roman"/>
          <w:sz w:val="24"/>
          <w:szCs w:val="24"/>
          <w:lang w:val="bg-BG"/>
        </w:rPr>
        <w:t xml:space="preserve"> еквивалентни</w:t>
      </w:r>
      <w:r w:rsidR="00EA5482" w:rsidRPr="00682BC6">
        <w:rPr>
          <w:rFonts w:ascii="Cambria" w:hAnsi="Cambria" w:cs="Times New Roman"/>
          <w:sz w:val="24"/>
          <w:szCs w:val="24"/>
          <w:lang w:val="bg-BG"/>
        </w:rPr>
        <w:t>;</w:t>
      </w:r>
    </w:p>
    <w:p w:rsidR="008F39A1" w:rsidRPr="00682BC6" w:rsidRDefault="00B65970" w:rsidP="00682BC6">
      <w:pPr>
        <w:pStyle w:val="a4"/>
        <w:numPr>
          <w:ilvl w:val="0"/>
          <w:numId w:val="32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>
        <w:rPr>
          <w:rFonts w:ascii="Cambria" w:hAnsi="Cambria" w:cs="Times New Roman"/>
          <w:sz w:val="24"/>
          <w:szCs w:val="24"/>
          <w:lang w:val="bg-BG"/>
        </w:rPr>
        <w:t>р</w:t>
      </w:r>
      <w:r w:rsidR="008F39A1" w:rsidRPr="00682BC6">
        <w:rPr>
          <w:rFonts w:ascii="Cambria" w:hAnsi="Cambria" w:cs="Times New Roman"/>
          <w:sz w:val="24"/>
          <w:szCs w:val="24"/>
          <w:lang w:val="bg-BG"/>
        </w:rPr>
        <w:t xml:space="preserve">азходи за възнаграждение на персонала на кандидатстващата </w:t>
      </w:r>
      <w:r w:rsidR="008F39A1" w:rsidRPr="00682BC6">
        <w:rPr>
          <w:rFonts w:ascii="Cambria" w:hAnsi="Cambria" w:cs="Times New Roman"/>
          <w:sz w:val="24"/>
          <w:szCs w:val="24"/>
          <w:lang w:val="bg-BG"/>
        </w:rPr>
        <w:lastRenderedPageBreak/>
        <w:t>организация;</w:t>
      </w:r>
    </w:p>
    <w:p w:rsidR="008F39A1" w:rsidRPr="00682BC6" w:rsidRDefault="008F39A1" w:rsidP="00682BC6">
      <w:pPr>
        <w:pStyle w:val="a4"/>
        <w:numPr>
          <w:ilvl w:val="0"/>
          <w:numId w:val="32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са свързани с бенефиси, лични юбилеи и други подобни;</w:t>
      </w:r>
    </w:p>
    <w:p w:rsidR="008A0389" w:rsidRPr="00682BC6" w:rsidRDefault="00B65970" w:rsidP="00682BC6">
      <w:pPr>
        <w:pStyle w:val="a4"/>
        <w:numPr>
          <w:ilvl w:val="0"/>
          <w:numId w:val="32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>
        <w:rPr>
          <w:rFonts w:ascii="Cambria" w:hAnsi="Cambria" w:cs="Times New Roman"/>
          <w:sz w:val="24"/>
          <w:szCs w:val="24"/>
          <w:lang w:val="bg-BG"/>
        </w:rPr>
        <w:t>р</w:t>
      </w:r>
      <w:r w:rsidR="008A0389" w:rsidRPr="00682BC6">
        <w:rPr>
          <w:rFonts w:ascii="Cambria" w:hAnsi="Cambria" w:cs="Times New Roman"/>
          <w:sz w:val="24"/>
          <w:szCs w:val="24"/>
          <w:lang w:val="bg-BG"/>
        </w:rPr>
        <w:t xml:space="preserve">азходи за закупуването на дълготрайни материални активи с единична стойност равни или над 1000 лева </w:t>
      </w:r>
      <w:r w:rsidR="00760A83">
        <w:rPr>
          <w:rFonts w:ascii="Cambria" w:hAnsi="Cambria" w:cs="Times New Roman"/>
          <w:sz w:val="24"/>
          <w:szCs w:val="24"/>
          <w:lang w:val="en-US"/>
        </w:rPr>
        <w:t>(</w:t>
      </w:r>
      <w:r w:rsidR="00760A83">
        <w:rPr>
          <w:rFonts w:ascii="Cambria" w:hAnsi="Cambria" w:cs="Times New Roman"/>
          <w:sz w:val="24"/>
          <w:szCs w:val="24"/>
          <w:lang w:val="bg-BG"/>
        </w:rPr>
        <w:t>сто</w:t>
      </w:r>
      <w:r w:rsidR="00760A83">
        <w:rPr>
          <w:rFonts w:ascii="Cambria" w:hAnsi="Cambria" w:cs="Times New Roman"/>
          <w:sz w:val="24"/>
          <w:szCs w:val="24"/>
          <w:lang w:val="en-US"/>
        </w:rPr>
        <w:t xml:space="preserve">) </w:t>
      </w:r>
      <w:r w:rsidR="008A0389" w:rsidRPr="00682BC6">
        <w:rPr>
          <w:rFonts w:ascii="Cambria" w:hAnsi="Cambria" w:cs="Times New Roman"/>
          <w:sz w:val="24"/>
          <w:szCs w:val="24"/>
          <w:lang w:val="bg-BG"/>
        </w:rPr>
        <w:t xml:space="preserve">без ДДС, а за компютърна техника и периферия </w:t>
      </w:r>
      <w:r w:rsidR="00760A83">
        <w:rPr>
          <w:rFonts w:ascii="Cambria" w:hAnsi="Cambria" w:cs="Times New Roman"/>
          <w:sz w:val="24"/>
          <w:szCs w:val="24"/>
          <w:lang w:val="bg-BG"/>
        </w:rPr>
        <w:t>–</w:t>
      </w:r>
      <w:r w:rsidR="008A0389" w:rsidRPr="00682BC6">
        <w:rPr>
          <w:rFonts w:ascii="Cambria" w:hAnsi="Cambria" w:cs="Times New Roman"/>
          <w:sz w:val="24"/>
          <w:szCs w:val="24"/>
          <w:lang w:val="bg-BG"/>
        </w:rPr>
        <w:t xml:space="preserve"> равни</w:t>
      </w:r>
      <w:r w:rsidR="00760A83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8A0389" w:rsidRPr="00682BC6">
        <w:rPr>
          <w:rFonts w:ascii="Cambria" w:hAnsi="Cambria" w:cs="Times New Roman"/>
          <w:sz w:val="24"/>
          <w:szCs w:val="24"/>
          <w:lang w:val="bg-BG"/>
        </w:rPr>
        <w:t>или над 500</w:t>
      </w:r>
      <w:r w:rsidR="00760A83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760A83">
        <w:rPr>
          <w:rFonts w:ascii="Cambria" w:hAnsi="Cambria" w:cs="Times New Roman"/>
          <w:sz w:val="24"/>
          <w:szCs w:val="24"/>
          <w:lang w:val="en-US"/>
        </w:rPr>
        <w:t>(</w:t>
      </w:r>
      <w:r w:rsidR="00760A83">
        <w:rPr>
          <w:rFonts w:ascii="Cambria" w:hAnsi="Cambria" w:cs="Times New Roman"/>
          <w:sz w:val="24"/>
          <w:szCs w:val="24"/>
          <w:lang w:val="bg-BG"/>
        </w:rPr>
        <w:t>петстотин</w:t>
      </w:r>
      <w:r w:rsidR="00760A83">
        <w:rPr>
          <w:rFonts w:ascii="Cambria" w:hAnsi="Cambria" w:cs="Times New Roman"/>
          <w:sz w:val="24"/>
          <w:szCs w:val="24"/>
          <w:lang w:val="en-US"/>
        </w:rPr>
        <w:t>)</w:t>
      </w:r>
      <w:r w:rsidR="008A0389" w:rsidRPr="00682BC6">
        <w:rPr>
          <w:rFonts w:ascii="Cambria" w:hAnsi="Cambria" w:cs="Times New Roman"/>
          <w:sz w:val="24"/>
          <w:szCs w:val="24"/>
          <w:lang w:val="bg-BG"/>
        </w:rPr>
        <w:t xml:space="preserve"> лева без ДДС.</w:t>
      </w:r>
    </w:p>
    <w:p w:rsidR="008A0389" w:rsidRPr="00682BC6" w:rsidRDefault="008A0389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3D426D" w:rsidRPr="00682BC6" w:rsidRDefault="003D426D" w:rsidP="003D426D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Чл. 1</w:t>
      </w:r>
      <w:r w:rsidR="001579DD">
        <w:rPr>
          <w:rFonts w:ascii="Cambria" w:hAnsi="Cambria" w:cs="Times New Roman"/>
          <w:sz w:val="24"/>
          <w:szCs w:val="24"/>
          <w:lang w:val="bg-BG"/>
        </w:rPr>
        <w:t>7</w:t>
      </w:r>
      <w:r w:rsidRPr="00682BC6">
        <w:rPr>
          <w:rFonts w:ascii="Cambria" w:hAnsi="Cambria" w:cs="Times New Roman"/>
          <w:sz w:val="24"/>
          <w:szCs w:val="24"/>
          <w:lang w:val="bg-BG"/>
        </w:rPr>
        <w:t>. (1) Заседанията на Експертната комисия приключват с протокол, който съдържа:</w:t>
      </w:r>
    </w:p>
    <w:p w:rsidR="003D426D" w:rsidRPr="001579DD" w:rsidRDefault="003D426D" w:rsidP="001579DD">
      <w:pPr>
        <w:pStyle w:val="a4"/>
        <w:numPr>
          <w:ilvl w:val="0"/>
          <w:numId w:val="39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1579DD">
        <w:rPr>
          <w:rFonts w:ascii="Cambria" w:hAnsi="Cambria" w:cs="Times New Roman"/>
          <w:sz w:val="24"/>
          <w:szCs w:val="24"/>
          <w:lang w:val="bg-BG"/>
        </w:rPr>
        <w:t>списък на проектите, предложени за финансиране в табличен вид, с посочени получени точки и определена сума за финансиране;</w:t>
      </w:r>
    </w:p>
    <w:p w:rsidR="003D426D" w:rsidRPr="001579DD" w:rsidRDefault="003D426D" w:rsidP="00B622D7">
      <w:pPr>
        <w:pStyle w:val="a4"/>
        <w:numPr>
          <w:ilvl w:val="0"/>
          <w:numId w:val="39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1579DD">
        <w:rPr>
          <w:rFonts w:ascii="Cambria" w:hAnsi="Cambria" w:cs="Times New Roman"/>
          <w:sz w:val="24"/>
          <w:szCs w:val="24"/>
          <w:lang w:val="bg-BG"/>
        </w:rPr>
        <w:t>списък на проектите в табличен вид, за които не се предлага финансиране, с посочени получени точки.</w:t>
      </w:r>
    </w:p>
    <w:p w:rsidR="003D426D" w:rsidRPr="00682BC6" w:rsidRDefault="003D426D" w:rsidP="00B622D7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(2) Протоколът по ал. 1 се подписва от всички присъствали членове на </w:t>
      </w:r>
      <w:r w:rsidR="00760A83">
        <w:rPr>
          <w:rFonts w:ascii="Cambria" w:hAnsi="Cambria" w:cs="Times New Roman"/>
          <w:sz w:val="24"/>
          <w:szCs w:val="24"/>
          <w:lang w:val="bg-BG"/>
        </w:rPr>
        <w:t>е</w:t>
      </w:r>
      <w:r w:rsidRPr="00682BC6">
        <w:rPr>
          <w:rFonts w:ascii="Cambria" w:hAnsi="Cambria" w:cs="Times New Roman"/>
          <w:sz w:val="24"/>
          <w:szCs w:val="24"/>
          <w:lang w:val="bg-BG"/>
        </w:rPr>
        <w:t>кспертната комисия.</w:t>
      </w:r>
    </w:p>
    <w:p w:rsidR="003D426D" w:rsidRPr="00682BC6" w:rsidRDefault="003D426D" w:rsidP="00B622D7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(3) В три дневен срок от датата на подписване на протокола, комисията изготвя доклад за дейността си до министъра на културата, в който се описват постъпилите предложения, взетите решения, класираните и </w:t>
      </w:r>
      <w:r w:rsidR="00760A83" w:rsidRPr="00682BC6">
        <w:rPr>
          <w:rFonts w:ascii="Cambria" w:hAnsi="Cambria" w:cs="Times New Roman"/>
          <w:sz w:val="24"/>
          <w:szCs w:val="24"/>
          <w:lang w:val="bg-BG"/>
        </w:rPr>
        <w:t>некласирани</w:t>
      </w:r>
      <w:r w:rsidR="00760A83">
        <w:rPr>
          <w:rFonts w:ascii="Cambria" w:hAnsi="Cambria" w:cs="Times New Roman"/>
          <w:sz w:val="24"/>
          <w:szCs w:val="24"/>
          <w:lang w:val="bg-BG"/>
        </w:rPr>
        <w:t>те предложения.</w:t>
      </w:r>
    </w:p>
    <w:p w:rsidR="00EA5482" w:rsidRPr="00682BC6" w:rsidRDefault="00EA5482" w:rsidP="003D426D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3D426D" w:rsidRPr="00682BC6" w:rsidRDefault="003D426D" w:rsidP="003D426D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Чл.</w:t>
      </w:r>
      <w:r w:rsidR="00EA5482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Pr="00682BC6">
        <w:rPr>
          <w:rFonts w:ascii="Cambria" w:hAnsi="Cambria" w:cs="Times New Roman"/>
          <w:sz w:val="24"/>
          <w:szCs w:val="24"/>
          <w:lang w:val="bg-BG"/>
        </w:rPr>
        <w:t>1</w:t>
      </w:r>
      <w:r w:rsidR="001579DD">
        <w:rPr>
          <w:rFonts w:ascii="Cambria" w:hAnsi="Cambria" w:cs="Times New Roman"/>
          <w:sz w:val="24"/>
          <w:szCs w:val="24"/>
          <w:lang w:val="bg-BG"/>
        </w:rPr>
        <w:t>8</w:t>
      </w:r>
      <w:r w:rsidRPr="00682BC6">
        <w:rPr>
          <w:rFonts w:ascii="Cambria" w:hAnsi="Cambria" w:cs="Times New Roman"/>
          <w:sz w:val="24"/>
          <w:szCs w:val="24"/>
          <w:lang w:val="bg-BG"/>
        </w:rPr>
        <w:t>. Резултатите от кон</w:t>
      </w:r>
      <w:r w:rsidR="00B65970">
        <w:rPr>
          <w:rFonts w:ascii="Cambria" w:hAnsi="Cambria" w:cs="Times New Roman"/>
          <w:sz w:val="24"/>
          <w:szCs w:val="24"/>
          <w:lang w:val="bg-BG"/>
        </w:rPr>
        <w:t>курсната сесия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 се обявяват на интернет страницата на М</w:t>
      </w:r>
      <w:r w:rsidR="00EA5482" w:rsidRPr="00682BC6">
        <w:rPr>
          <w:rFonts w:ascii="Cambria" w:hAnsi="Cambria" w:cs="Times New Roman"/>
          <w:sz w:val="24"/>
          <w:szCs w:val="24"/>
          <w:lang w:val="bg-BG"/>
        </w:rPr>
        <w:t>инистерството на културата в 3-</w:t>
      </w:r>
      <w:r w:rsidRPr="00682BC6">
        <w:rPr>
          <w:rFonts w:ascii="Cambria" w:hAnsi="Cambria" w:cs="Times New Roman"/>
          <w:sz w:val="24"/>
          <w:szCs w:val="24"/>
          <w:lang w:val="bg-BG"/>
        </w:rPr>
        <w:t>дневен срок след утвърждаван</w:t>
      </w:r>
      <w:r w:rsidR="00EA5482" w:rsidRPr="00682BC6">
        <w:rPr>
          <w:rFonts w:ascii="Cambria" w:hAnsi="Cambria" w:cs="Times New Roman"/>
          <w:sz w:val="24"/>
          <w:szCs w:val="24"/>
          <w:lang w:val="bg-BG"/>
        </w:rPr>
        <w:t xml:space="preserve">е на протокола по чл. </w:t>
      </w:r>
      <w:r w:rsidR="00EA5482" w:rsidRPr="003509DC">
        <w:rPr>
          <w:rFonts w:ascii="Cambria" w:hAnsi="Cambria" w:cs="Times New Roman"/>
          <w:sz w:val="24"/>
          <w:szCs w:val="24"/>
          <w:lang w:val="bg-BG"/>
        </w:rPr>
        <w:t>1</w:t>
      </w:r>
      <w:r w:rsidR="003509DC" w:rsidRPr="003509DC">
        <w:rPr>
          <w:rFonts w:ascii="Cambria" w:hAnsi="Cambria" w:cs="Times New Roman"/>
          <w:sz w:val="24"/>
          <w:szCs w:val="24"/>
          <w:lang w:val="bg-BG"/>
        </w:rPr>
        <w:t>7</w:t>
      </w:r>
      <w:r w:rsidR="00EA5482" w:rsidRPr="003509DC">
        <w:rPr>
          <w:rFonts w:ascii="Cambria" w:hAnsi="Cambria" w:cs="Times New Roman"/>
          <w:sz w:val="24"/>
          <w:szCs w:val="24"/>
          <w:lang w:val="bg-BG"/>
        </w:rPr>
        <w:t>, ал. 3.</w:t>
      </w:r>
    </w:p>
    <w:p w:rsidR="003D426D" w:rsidRPr="00682BC6" w:rsidRDefault="003D426D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04694A" w:rsidRPr="00682BC6" w:rsidRDefault="00345154" w:rsidP="009033AE">
      <w:pPr>
        <w:shd w:val="clear" w:color="auto" w:fill="B6D6E9" w:themeFill="accent1" w:themeFillTint="66"/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bg-BG"/>
        </w:rPr>
      </w:pPr>
      <w:r w:rsidRPr="00682BC6">
        <w:rPr>
          <w:rFonts w:ascii="Cambria" w:hAnsi="Cambria" w:cs="Times New Roman"/>
          <w:b/>
          <w:sz w:val="24"/>
          <w:szCs w:val="24"/>
          <w:lang w:val="bg-BG"/>
        </w:rPr>
        <w:t>IV. СКЛЮЧВАНЕ НА ДОГОВОРИ</w:t>
      </w:r>
    </w:p>
    <w:p w:rsidR="00760A83" w:rsidRDefault="00760A83" w:rsidP="00EA5482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3D426D" w:rsidRPr="00682BC6" w:rsidRDefault="003D426D" w:rsidP="00EA5482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Чл. 1</w:t>
      </w:r>
      <w:r w:rsidR="001579DD">
        <w:rPr>
          <w:rFonts w:ascii="Cambria" w:hAnsi="Cambria" w:cs="Times New Roman"/>
          <w:sz w:val="24"/>
          <w:szCs w:val="24"/>
          <w:lang w:val="bg-BG"/>
        </w:rPr>
        <w:t>9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. (1) Въз основа на </w:t>
      </w:r>
      <w:r w:rsidR="00EA5482" w:rsidRPr="00682BC6">
        <w:rPr>
          <w:rFonts w:ascii="Cambria" w:hAnsi="Cambria" w:cs="Times New Roman"/>
          <w:sz w:val="24"/>
          <w:szCs w:val="24"/>
          <w:lang w:val="bg-BG"/>
        </w:rPr>
        <w:t xml:space="preserve">утвърдения 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от министъра на културата </w:t>
      </w:r>
      <w:r w:rsidR="00EA5482" w:rsidRPr="00682BC6">
        <w:rPr>
          <w:rFonts w:ascii="Cambria" w:hAnsi="Cambria" w:cs="Times New Roman"/>
          <w:sz w:val="24"/>
          <w:szCs w:val="24"/>
          <w:lang w:val="bg-BG"/>
        </w:rPr>
        <w:t xml:space="preserve">протокол </w:t>
      </w:r>
      <w:r w:rsidRPr="00682BC6">
        <w:rPr>
          <w:rFonts w:ascii="Cambria" w:hAnsi="Cambria" w:cs="Times New Roman"/>
          <w:sz w:val="24"/>
          <w:szCs w:val="24"/>
          <w:lang w:val="bg-BG"/>
        </w:rPr>
        <w:t>се сключват договори за реализацията на одобрените за финансиране проекти</w:t>
      </w:r>
      <w:r w:rsidR="00EA5482" w:rsidRPr="00682BC6">
        <w:rPr>
          <w:rFonts w:ascii="Cambria" w:hAnsi="Cambria" w:cs="Times New Roman"/>
          <w:sz w:val="24"/>
          <w:szCs w:val="24"/>
          <w:lang w:val="bg-BG"/>
        </w:rPr>
        <w:t>.</w:t>
      </w:r>
    </w:p>
    <w:p w:rsidR="003D426D" w:rsidRPr="00682BC6" w:rsidRDefault="003D426D" w:rsidP="00EA5482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(2) </w:t>
      </w:r>
      <w:r w:rsidR="00EA5482" w:rsidRPr="00682BC6">
        <w:rPr>
          <w:rFonts w:ascii="Cambria" w:hAnsi="Cambria" w:cs="Times New Roman"/>
          <w:sz w:val="24"/>
          <w:szCs w:val="24"/>
          <w:lang w:val="bg-BG"/>
        </w:rPr>
        <w:t xml:space="preserve">Договорите </w:t>
      </w:r>
      <w:r w:rsidRPr="00682BC6">
        <w:rPr>
          <w:rFonts w:ascii="Cambria" w:hAnsi="Cambria" w:cs="Times New Roman"/>
          <w:sz w:val="24"/>
          <w:szCs w:val="24"/>
          <w:lang w:val="bg-BG"/>
        </w:rPr>
        <w:t>съдържат:</w:t>
      </w:r>
    </w:p>
    <w:p w:rsidR="003D426D" w:rsidRPr="00682BC6" w:rsidRDefault="003D426D" w:rsidP="00682BC6">
      <w:pPr>
        <w:pStyle w:val="a4"/>
        <w:numPr>
          <w:ilvl w:val="0"/>
          <w:numId w:val="33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предмет на договора;</w:t>
      </w:r>
    </w:p>
    <w:p w:rsidR="003D426D" w:rsidRPr="00682BC6" w:rsidRDefault="003D426D" w:rsidP="00682BC6">
      <w:pPr>
        <w:pStyle w:val="a4"/>
        <w:numPr>
          <w:ilvl w:val="0"/>
          <w:numId w:val="33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срок за реализиране на дейностите и представяне на отчет;</w:t>
      </w:r>
    </w:p>
    <w:p w:rsidR="003D426D" w:rsidRPr="00682BC6" w:rsidRDefault="003D426D" w:rsidP="00682BC6">
      <w:pPr>
        <w:pStyle w:val="a4"/>
        <w:numPr>
          <w:ilvl w:val="0"/>
          <w:numId w:val="33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права и задължения на страните по договора;</w:t>
      </w:r>
    </w:p>
    <w:p w:rsidR="003D426D" w:rsidRPr="00682BC6" w:rsidRDefault="003D426D" w:rsidP="00682BC6">
      <w:pPr>
        <w:pStyle w:val="a4"/>
        <w:numPr>
          <w:ilvl w:val="0"/>
          <w:numId w:val="33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размер на средствата, начин на отпускане и ред на възстановяване на сумите при неизпълнение на договора;</w:t>
      </w:r>
    </w:p>
    <w:p w:rsidR="003D426D" w:rsidRPr="00682BC6" w:rsidRDefault="003D426D" w:rsidP="00682BC6">
      <w:pPr>
        <w:pStyle w:val="a4"/>
        <w:numPr>
          <w:ilvl w:val="0"/>
          <w:numId w:val="33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контрол по осъществяването на изразходването на средствата за финансово подпомагане и неустойки;</w:t>
      </w:r>
    </w:p>
    <w:p w:rsidR="003D426D" w:rsidRPr="00682BC6" w:rsidRDefault="003D426D" w:rsidP="00682BC6">
      <w:pPr>
        <w:pStyle w:val="a4"/>
        <w:numPr>
          <w:ilvl w:val="0"/>
          <w:numId w:val="33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lastRenderedPageBreak/>
        <w:t>популяризиране участието</w:t>
      </w:r>
      <w:r w:rsidR="00B65970">
        <w:rPr>
          <w:rFonts w:ascii="Cambria" w:hAnsi="Cambria" w:cs="Times New Roman"/>
          <w:sz w:val="24"/>
          <w:szCs w:val="24"/>
          <w:lang w:val="bg-BG"/>
        </w:rPr>
        <w:t xml:space="preserve"> на Министерството на културата;</w:t>
      </w:r>
    </w:p>
    <w:p w:rsidR="003D426D" w:rsidRPr="00682BC6" w:rsidRDefault="003D426D" w:rsidP="00682BC6">
      <w:pPr>
        <w:pStyle w:val="a4"/>
        <w:numPr>
          <w:ilvl w:val="0"/>
          <w:numId w:val="33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компетентен служител/и от съответната специализирана дирекция, който наблюдава и приема изпълнението, съгласно условията и сроковете в него.</w:t>
      </w:r>
    </w:p>
    <w:p w:rsidR="003D426D" w:rsidRPr="00682BC6" w:rsidRDefault="003D426D" w:rsidP="00EA5482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(3) Цялата документация по проекта е неразделна част от договора.</w:t>
      </w:r>
    </w:p>
    <w:p w:rsidR="00B65970" w:rsidRPr="00B65970" w:rsidRDefault="00B65970" w:rsidP="00B65970">
      <w:pPr>
        <w:spacing w:line="360" w:lineRule="auto"/>
        <w:ind w:firstLine="720"/>
        <w:jc w:val="both"/>
        <w:rPr>
          <w:rFonts w:ascii="Cambria" w:hAnsi="Cambria" w:cs="Times New Roman"/>
          <w:color w:val="auto"/>
          <w:sz w:val="24"/>
          <w:szCs w:val="24"/>
          <w:lang w:val="bg-BG"/>
        </w:rPr>
      </w:pPr>
      <w:r w:rsidRPr="00B65970">
        <w:rPr>
          <w:rFonts w:ascii="Cambria" w:hAnsi="Cambria" w:cs="Times New Roman"/>
          <w:color w:val="auto"/>
          <w:sz w:val="24"/>
          <w:szCs w:val="24"/>
          <w:lang w:val="bg-BG"/>
        </w:rPr>
        <w:t xml:space="preserve">(4) При отказ на кандидат от сключване на договор, автоматично се финансира следващия по ред в класирането. Отказът от сключване на договор се удостоверява писмено от кандидата в </w:t>
      </w:r>
      <w:r w:rsidR="00760A83">
        <w:rPr>
          <w:rFonts w:ascii="Cambria" w:hAnsi="Cambria" w:cs="Times New Roman"/>
          <w:color w:val="auto"/>
          <w:sz w:val="24"/>
          <w:szCs w:val="24"/>
          <w:lang w:val="bg-BG"/>
        </w:rPr>
        <w:t>3-</w:t>
      </w:r>
      <w:r w:rsidRPr="00B65970">
        <w:rPr>
          <w:rFonts w:ascii="Cambria" w:hAnsi="Cambria" w:cs="Times New Roman"/>
          <w:color w:val="auto"/>
          <w:sz w:val="24"/>
          <w:szCs w:val="24"/>
          <w:lang w:val="bg-BG"/>
        </w:rPr>
        <w:t>дневен срок.</w:t>
      </w:r>
    </w:p>
    <w:p w:rsidR="00EA5482" w:rsidRPr="00682BC6" w:rsidRDefault="00EA5482" w:rsidP="00EA5482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EA5482" w:rsidRPr="00682BC6" w:rsidRDefault="00EA5482" w:rsidP="00EA5482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Чл. </w:t>
      </w:r>
      <w:r w:rsidR="001579DD">
        <w:rPr>
          <w:rFonts w:ascii="Cambria" w:hAnsi="Cambria" w:cs="Times New Roman"/>
          <w:sz w:val="24"/>
          <w:szCs w:val="24"/>
          <w:lang w:val="bg-BG"/>
        </w:rPr>
        <w:t>20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. Срокът за изпълнение на проекта </w:t>
      </w:r>
      <w:r w:rsidR="00B65970">
        <w:rPr>
          <w:rFonts w:ascii="Cambria" w:hAnsi="Cambria" w:cs="Times New Roman"/>
          <w:sz w:val="24"/>
          <w:szCs w:val="24"/>
          <w:lang w:val="bg-BG"/>
        </w:rPr>
        <w:t>при форсмажорни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 обстоятелства може да се удължава по предложение на директора на дирекцията по чл. 2, ал. 1, въз основа на мотивирано искане  от изпълнителя, подадено не по-късно от 14 </w:t>
      </w:r>
      <w:r w:rsidR="00760A83">
        <w:rPr>
          <w:rFonts w:ascii="Cambria" w:hAnsi="Cambria" w:cs="Times New Roman"/>
          <w:sz w:val="24"/>
          <w:szCs w:val="24"/>
        </w:rPr>
        <w:t>(</w:t>
      </w:r>
      <w:r w:rsidR="00760A83">
        <w:rPr>
          <w:rFonts w:ascii="Cambria" w:hAnsi="Cambria" w:cs="Times New Roman"/>
          <w:sz w:val="24"/>
          <w:szCs w:val="24"/>
          <w:lang w:val="bg-BG"/>
        </w:rPr>
        <w:t>четиринадесет</w:t>
      </w:r>
      <w:r w:rsidR="00760A83">
        <w:rPr>
          <w:rFonts w:ascii="Cambria" w:hAnsi="Cambria" w:cs="Times New Roman"/>
          <w:sz w:val="24"/>
          <w:szCs w:val="24"/>
        </w:rPr>
        <w:t>)</w:t>
      </w:r>
      <w:r w:rsidR="00760A83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дни преди крайната дата за приключване на проекта и сключен анекс към договора.  </w:t>
      </w:r>
    </w:p>
    <w:p w:rsidR="003D426D" w:rsidRPr="00682BC6" w:rsidRDefault="003D426D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3D426D" w:rsidRPr="009033AE" w:rsidRDefault="00EA5482" w:rsidP="009033AE">
      <w:pPr>
        <w:shd w:val="clear" w:color="auto" w:fill="B6D6E9" w:themeFill="accent1" w:themeFillTint="66"/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bg-BG"/>
        </w:rPr>
      </w:pPr>
      <w:r w:rsidRPr="00682BC6">
        <w:rPr>
          <w:rFonts w:ascii="Cambria" w:hAnsi="Cambria" w:cs="Times New Roman"/>
          <w:b/>
          <w:sz w:val="24"/>
          <w:szCs w:val="24"/>
          <w:lang w:val="bg-BG"/>
        </w:rPr>
        <w:t>V.</w:t>
      </w:r>
      <w:r w:rsidR="003D426D" w:rsidRPr="00682BC6">
        <w:rPr>
          <w:rFonts w:ascii="Cambria" w:hAnsi="Cambria" w:cs="Times New Roman"/>
          <w:b/>
          <w:sz w:val="24"/>
          <w:szCs w:val="24"/>
          <w:lang w:val="bg-BG"/>
        </w:rPr>
        <w:t xml:space="preserve"> ОТЧИТАНЕ И </w:t>
      </w:r>
      <w:r w:rsidR="0042653D" w:rsidRPr="00682BC6">
        <w:rPr>
          <w:rFonts w:ascii="Cambria" w:hAnsi="Cambria" w:cs="Times New Roman"/>
          <w:b/>
          <w:sz w:val="24"/>
          <w:szCs w:val="24"/>
          <w:lang w:val="bg-BG"/>
        </w:rPr>
        <w:t>КОНТРОЛ</w:t>
      </w:r>
    </w:p>
    <w:p w:rsidR="00652DFD" w:rsidRPr="00682BC6" w:rsidRDefault="00AC0894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 xml:space="preserve">Чл. </w:t>
      </w:r>
      <w:r w:rsidR="001579DD">
        <w:rPr>
          <w:rFonts w:ascii="Cambria" w:hAnsi="Cambria" w:cs="Times New Roman"/>
          <w:sz w:val="24"/>
          <w:szCs w:val="24"/>
          <w:lang w:val="bg-BG"/>
        </w:rPr>
        <w:t>21</w:t>
      </w:r>
      <w:r w:rsidRPr="00682BC6">
        <w:rPr>
          <w:rFonts w:ascii="Cambria" w:hAnsi="Cambria" w:cs="Times New Roman"/>
          <w:sz w:val="24"/>
          <w:szCs w:val="24"/>
          <w:lang w:val="bg-BG"/>
        </w:rPr>
        <w:t>.</w:t>
      </w:r>
      <w:r w:rsidR="00652DFD" w:rsidRPr="00682BC6">
        <w:rPr>
          <w:rFonts w:ascii="Cambria" w:hAnsi="Cambria" w:cs="Times New Roman"/>
          <w:sz w:val="24"/>
          <w:szCs w:val="24"/>
          <w:lang w:val="bg-BG"/>
        </w:rPr>
        <w:t xml:space="preserve"> (1) </w:t>
      </w:r>
      <w:r w:rsidRPr="00682BC6">
        <w:rPr>
          <w:rFonts w:ascii="Cambria" w:hAnsi="Cambria" w:cs="Times New Roman"/>
          <w:sz w:val="24"/>
          <w:szCs w:val="24"/>
          <w:lang w:val="bg-BG"/>
        </w:rPr>
        <w:t>Дирекцията по чл. 2, ал. 1.</w:t>
      </w:r>
      <w:r w:rsidR="008F1327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3D426D" w:rsidRPr="00682BC6">
        <w:rPr>
          <w:rFonts w:ascii="Cambria" w:hAnsi="Cambria" w:cs="Times New Roman"/>
          <w:sz w:val="24"/>
          <w:szCs w:val="24"/>
          <w:lang w:val="bg-BG"/>
        </w:rPr>
        <w:t>о</w:t>
      </w:r>
      <w:r w:rsidR="008F1327" w:rsidRPr="00682BC6">
        <w:rPr>
          <w:rFonts w:ascii="Cambria" w:hAnsi="Cambria" w:cs="Times New Roman"/>
          <w:sz w:val="24"/>
          <w:szCs w:val="24"/>
          <w:lang w:val="bg-BG"/>
        </w:rPr>
        <w:t xml:space="preserve">съществява текущ </w:t>
      </w:r>
      <w:r w:rsidR="00652DFD" w:rsidRPr="00682BC6">
        <w:rPr>
          <w:rFonts w:ascii="Cambria" w:hAnsi="Cambria" w:cs="Times New Roman"/>
          <w:sz w:val="24"/>
          <w:szCs w:val="24"/>
          <w:lang w:val="bg-BG"/>
        </w:rPr>
        <w:t>контрола на изпълнението на сключените договори, съгласно услови</w:t>
      </w:r>
      <w:r w:rsidR="008F1327" w:rsidRPr="00682BC6">
        <w:rPr>
          <w:rFonts w:ascii="Cambria" w:hAnsi="Cambria" w:cs="Times New Roman"/>
          <w:sz w:val="24"/>
          <w:szCs w:val="24"/>
          <w:lang w:val="bg-BG"/>
        </w:rPr>
        <w:t>ята и сроковете, п</w:t>
      </w:r>
      <w:r w:rsidR="003D426D" w:rsidRPr="00682BC6">
        <w:rPr>
          <w:rFonts w:ascii="Cambria" w:hAnsi="Cambria" w:cs="Times New Roman"/>
          <w:sz w:val="24"/>
          <w:szCs w:val="24"/>
          <w:lang w:val="bg-BG"/>
        </w:rPr>
        <w:t>осочени в тях.</w:t>
      </w:r>
    </w:p>
    <w:p w:rsidR="008F1327" w:rsidRPr="00682BC6" w:rsidRDefault="00EA5482" w:rsidP="00B622D7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(2</w:t>
      </w:r>
      <w:r w:rsidR="008F1327" w:rsidRPr="00682BC6">
        <w:rPr>
          <w:rFonts w:ascii="Cambria" w:hAnsi="Cambria" w:cs="Times New Roman"/>
          <w:sz w:val="24"/>
          <w:szCs w:val="24"/>
          <w:lang w:val="bg-BG"/>
        </w:rPr>
        <w:t>) Финансовото изпълнение на договора се отчита в дирекция „Бюджет и финансово-счетоводни дейности</w:t>
      </w:r>
      <w:r w:rsidRPr="00682BC6">
        <w:rPr>
          <w:rFonts w:ascii="Cambria" w:hAnsi="Cambria" w:cs="Times New Roman"/>
          <w:sz w:val="24"/>
          <w:szCs w:val="24"/>
          <w:lang w:val="bg-BG"/>
        </w:rPr>
        <w:t>“</w:t>
      </w:r>
      <w:r w:rsidR="008F1327" w:rsidRPr="00682BC6">
        <w:rPr>
          <w:rFonts w:ascii="Cambria" w:hAnsi="Cambria" w:cs="Times New Roman"/>
          <w:sz w:val="24"/>
          <w:szCs w:val="24"/>
          <w:lang w:val="bg-BG"/>
        </w:rPr>
        <w:t xml:space="preserve"> за последващи действия. </w:t>
      </w:r>
    </w:p>
    <w:p w:rsidR="0042653D" w:rsidRPr="00682BC6" w:rsidRDefault="0042653D" w:rsidP="00B622D7">
      <w:pPr>
        <w:spacing w:line="360" w:lineRule="auto"/>
        <w:ind w:firstLine="720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B622D7">
        <w:rPr>
          <w:rFonts w:ascii="Cambria" w:hAnsi="Cambria" w:cs="Times New Roman"/>
          <w:sz w:val="24"/>
          <w:szCs w:val="24"/>
          <w:lang w:val="bg-BG"/>
        </w:rPr>
        <w:t>(3) Отчитането по ал. 2 се извършва чрез представяне на  финансов отчет по образец</w:t>
      </w:r>
      <w:r w:rsidR="00760A83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760A83">
        <w:rPr>
          <w:rFonts w:ascii="Cambria" w:hAnsi="Cambria" w:cs="Times New Roman"/>
          <w:sz w:val="24"/>
          <w:szCs w:val="24"/>
        </w:rPr>
        <w:t>(</w:t>
      </w:r>
      <w:r w:rsidR="00760A83">
        <w:rPr>
          <w:rFonts w:ascii="Cambria" w:hAnsi="Cambria" w:cs="Times New Roman"/>
          <w:sz w:val="24"/>
          <w:szCs w:val="24"/>
          <w:lang w:val="bg-BG"/>
        </w:rPr>
        <w:t>Прил</w:t>
      </w:r>
      <w:r w:rsidRPr="00B622D7">
        <w:rPr>
          <w:rFonts w:ascii="Cambria" w:hAnsi="Cambria" w:cs="Times New Roman"/>
          <w:sz w:val="24"/>
          <w:szCs w:val="24"/>
          <w:lang w:val="bg-BG"/>
        </w:rPr>
        <w:t>ожение № 12</w:t>
      </w:r>
      <w:r w:rsidR="00760A83">
        <w:rPr>
          <w:rFonts w:ascii="Cambria" w:hAnsi="Cambria" w:cs="Times New Roman"/>
          <w:sz w:val="24"/>
          <w:szCs w:val="24"/>
        </w:rPr>
        <w:t>)</w:t>
      </w:r>
      <w:r w:rsidRPr="00B622D7">
        <w:rPr>
          <w:rFonts w:ascii="Cambria" w:hAnsi="Cambria" w:cs="Times New Roman"/>
          <w:sz w:val="24"/>
          <w:szCs w:val="24"/>
          <w:lang w:val="bg-BG"/>
        </w:rPr>
        <w:t xml:space="preserve">, към който се прилагат копия на всички </w:t>
      </w:r>
      <w:proofErr w:type="spellStart"/>
      <w:r w:rsidRPr="00B622D7">
        <w:rPr>
          <w:rFonts w:ascii="Cambria" w:hAnsi="Cambria" w:cs="Times New Roman"/>
          <w:sz w:val="24"/>
          <w:szCs w:val="24"/>
          <w:lang w:val="bg-BG"/>
        </w:rPr>
        <w:t>разходооправдателни</w:t>
      </w:r>
      <w:proofErr w:type="spellEnd"/>
      <w:r w:rsidRPr="00B622D7">
        <w:rPr>
          <w:rFonts w:ascii="Cambria" w:hAnsi="Cambria" w:cs="Times New Roman"/>
          <w:sz w:val="24"/>
          <w:szCs w:val="24"/>
          <w:lang w:val="bg-BG"/>
        </w:rPr>
        <w:t xml:space="preserve"> документи, заверени с „Вярно с оригинала“, подпис и печат,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 съгласн</w:t>
      </w:r>
      <w:r w:rsidR="003509DC">
        <w:rPr>
          <w:rFonts w:ascii="Cambria" w:hAnsi="Cambria" w:cs="Times New Roman"/>
          <w:sz w:val="24"/>
          <w:szCs w:val="24"/>
          <w:lang w:val="bg-BG"/>
        </w:rPr>
        <w:t>о указанията в Приложение № 13</w:t>
      </w:r>
      <w:r w:rsidR="00760A83">
        <w:rPr>
          <w:rFonts w:ascii="Cambria" w:hAnsi="Cambria" w:cs="Times New Roman"/>
          <w:sz w:val="24"/>
          <w:szCs w:val="24"/>
        </w:rPr>
        <w:t xml:space="preserve"> </w:t>
      </w:r>
      <w:r w:rsidR="00760A83">
        <w:rPr>
          <w:rFonts w:ascii="Cambria" w:hAnsi="Cambria" w:cs="Times New Roman"/>
          <w:sz w:val="24"/>
          <w:szCs w:val="24"/>
          <w:lang w:val="bg-BG"/>
        </w:rPr>
        <w:t xml:space="preserve">и съдържателен отчет </w:t>
      </w:r>
      <w:r w:rsidR="00760A83">
        <w:rPr>
          <w:rFonts w:ascii="Cambria" w:hAnsi="Cambria" w:cs="Times New Roman"/>
          <w:sz w:val="24"/>
          <w:szCs w:val="24"/>
        </w:rPr>
        <w:t>(</w:t>
      </w:r>
      <w:r w:rsidR="00760A83">
        <w:rPr>
          <w:rFonts w:ascii="Cambria" w:hAnsi="Cambria" w:cs="Times New Roman"/>
          <w:sz w:val="24"/>
          <w:szCs w:val="24"/>
          <w:lang w:val="bg-BG"/>
        </w:rPr>
        <w:t>Приложе</w:t>
      </w:r>
      <w:r w:rsidR="00760A83">
        <w:rPr>
          <w:rFonts w:ascii="Cambria" w:hAnsi="Cambria" w:cs="Times New Roman"/>
          <w:sz w:val="24"/>
          <w:szCs w:val="24"/>
          <w:lang w:val="bg-BG"/>
        </w:rPr>
        <w:t>ние № 14</w:t>
      </w:r>
      <w:r w:rsidR="00760A83">
        <w:rPr>
          <w:rFonts w:ascii="Cambria" w:hAnsi="Cambria" w:cs="Times New Roman"/>
          <w:sz w:val="24"/>
          <w:szCs w:val="24"/>
        </w:rPr>
        <w:t>)</w:t>
      </w:r>
      <w:r w:rsidR="003509DC">
        <w:rPr>
          <w:rFonts w:ascii="Cambria" w:hAnsi="Cambria" w:cs="Times New Roman"/>
          <w:sz w:val="24"/>
          <w:szCs w:val="24"/>
          <w:lang w:val="bg-BG"/>
        </w:rPr>
        <w:t>.</w:t>
      </w:r>
    </w:p>
    <w:p w:rsidR="0042653D" w:rsidRPr="00682BC6" w:rsidRDefault="0042653D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04694A" w:rsidRPr="00682BC6" w:rsidRDefault="003666AA" w:rsidP="009033AE">
      <w:pPr>
        <w:shd w:val="clear" w:color="auto" w:fill="B6D6E9" w:themeFill="accent1" w:themeFillTint="66"/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bg-BG"/>
        </w:rPr>
      </w:pPr>
      <w:r w:rsidRPr="00682BC6">
        <w:rPr>
          <w:rFonts w:ascii="Cambria" w:hAnsi="Cambria" w:cs="Times New Roman"/>
          <w:b/>
          <w:sz w:val="24"/>
          <w:szCs w:val="24"/>
          <w:lang w:val="bg-BG"/>
        </w:rPr>
        <w:t>ДОПЪЛНИТЕЛН</w:t>
      </w:r>
      <w:r w:rsidR="009A6139" w:rsidRPr="00682BC6">
        <w:rPr>
          <w:rFonts w:ascii="Cambria" w:hAnsi="Cambria" w:cs="Times New Roman"/>
          <w:b/>
          <w:sz w:val="24"/>
          <w:szCs w:val="24"/>
          <w:lang w:val="bg-BG"/>
        </w:rPr>
        <w:t>И</w:t>
      </w:r>
      <w:r w:rsidRPr="00682BC6">
        <w:rPr>
          <w:rFonts w:ascii="Cambria" w:hAnsi="Cambria" w:cs="Times New Roman"/>
          <w:b/>
          <w:sz w:val="24"/>
          <w:szCs w:val="24"/>
          <w:lang w:val="bg-BG"/>
        </w:rPr>
        <w:t xml:space="preserve"> </w:t>
      </w:r>
      <w:r w:rsidR="00345154" w:rsidRPr="00682BC6">
        <w:rPr>
          <w:rFonts w:ascii="Cambria" w:hAnsi="Cambria" w:cs="Times New Roman"/>
          <w:b/>
          <w:sz w:val="24"/>
          <w:szCs w:val="24"/>
          <w:lang w:val="bg-BG"/>
        </w:rPr>
        <w:t>РАЗПОРЕДБ</w:t>
      </w:r>
      <w:r w:rsidR="009A6139" w:rsidRPr="00682BC6">
        <w:rPr>
          <w:rFonts w:ascii="Cambria" w:hAnsi="Cambria" w:cs="Times New Roman"/>
          <w:b/>
          <w:sz w:val="24"/>
          <w:szCs w:val="24"/>
          <w:lang w:val="bg-BG"/>
        </w:rPr>
        <w:t>И</w:t>
      </w:r>
    </w:p>
    <w:p w:rsidR="00AE66AA" w:rsidRPr="00682BC6" w:rsidRDefault="007713E2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§ 1 . По смисъла на тези правила</w:t>
      </w:r>
      <w:r w:rsidR="0099379A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AE38AA" w:rsidRPr="00682BC6">
        <w:rPr>
          <w:rFonts w:ascii="Cambria" w:hAnsi="Cambria" w:cs="Times New Roman"/>
          <w:sz w:val="24"/>
          <w:szCs w:val="24"/>
          <w:lang w:val="bg-BG"/>
        </w:rPr>
        <w:t>:</w:t>
      </w:r>
    </w:p>
    <w:p w:rsidR="00AE66AA" w:rsidRPr="00682BC6" w:rsidRDefault="00AE66AA" w:rsidP="00682BC6">
      <w:pPr>
        <w:pStyle w:val="a4"/>
        <w:numPr>
          <w:ilvl w:val="2"/>
          <w:numId w:val="34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„</w:t>
      </w:r>
      <w:r w:rsidR="00615FAB" w:rsidRPr="00682BC6">
        <w:rPr>
          <w:rFonts w:ascii="Cambria" w:hAnsi="Cambria" w:cs="Times New Roman"/>
          <w:sz w:val="24"/>
          <w:szCs w:val="24"/>
          <w:lang w:val="bg-BG"/>
        </w:rPr>
        <w:t xml:space="preserve">Нематериално 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културно наследство“ </w:t>
      </w:r>
      <w:r w:rsidR="00682BC6" w:rsidRPr="00682BC6">
        <w:rPr>
          <w:rFonts w:ascii="Cambria" w:hAnsi="Cambria" w:cs="Times New Roman"/>
          <w:sz w:val="24"/>
          <w:szCs w:val="24"/>
          <w:lang w:val="bg-BG"/>
        </w:rPr>
        <w:t>означава о</w:t>
      </w:r>
      <w:r w:rsidR="00615FAB" w:rsidRPr="00682BC6">
        <w:rPr>
          <w:rFonts w:ascii="Cambria" w:hAnsi="Cambria" w:cs="Times New Roman"/>
          <w:sz w:val="24"/>
          <w:szCs w:val="24"/>
          <w:lang w:val="bg-BG"/>
        </w:rPr>
        <w:t>бичаите</w:t>
      </w:r>
      <w:r w:rsidR="00682BC6" w:rsidRPr="00682BC6">
        <w:rPr>
          <w:rFonts w:ascii="Cambria" w:hAnsi="Cambria" w:cs="Times New Roman"/>
          <w:sz w:val="24"/>
          <w:szCs w:val="24"/>
          <w:lang w:val="bg-BG"/>
        </w:rPr>
        <w:t>, ф</w:t>
      </w:r>
      <w:r w:rsidR="00615FAB" w:rsidRPr="00682BC6">
        <w:rPr>
          <w:rFonts w:ascii="Cambria" w:hAnsi="Cambria" w:cs="Times New Roman"/>
          <w:sz w:val="24"/>
          <w:szCs w:val="24"/>
          <w:lang w:val="bg-BG"/>
        </w:rPr>
        <w:t>ормите на представяне и изразяване</w:t>
      </w:r>
      <w:r w:rsidR="00682BC6" w:rsidRPr="00682BC6">
        <w:rPr>
          <w:rFonts w:ascii="Cambria" w:hAnsi="Cambria" w:cs="Times New Roman"/>
          <w:sz w:val="24"/>
          <w:szCs w:val="24"/>
          <w:lang w:val="bg-BG"/>
        </w:rPr>
        <w:t xml:space="preserve">, </w:t>
      </w:r>
      <w:r w:rsidR="00682BC6">
        <w:rPr>
          <w:rFonts w:ascii="Cambria" w:hAnsi="Cambria" w:cs="Times New Roman"/>
          <w:sz w:val="24"/>
          <w:szCs w:val="24"/>
          <w:lang w:val="bg-BG"/>
        </w:rPr>
        <w:t>з</w:t>
      </w:r>
      <w:r w:rsidR="00615FAB" w:rsidRPr="00682BC6">
        <w:rPr>
          <w:rFonts w:ascii="Cambria" w:hAnsi="Cambria" w:cs="Times New Roman"/>
          <w:sz w:val="24"/>
          <w:szCs w:val="24"/>
          <w:lang w:val="bg-BG"/>
        </w:rPr>
        <w:t>нанията и уменията, а</w:t>
      </w:r>
      <w:r w:rsidR="008A14DE" w:rsidRPr="00682BC6">
        <w:rPr>
          <w:rFonts w:ascii="Cambria" w:hAnsi="Cambria" w:cs="Times New Roman"/>
          <w:sz w:val="24"/>
          <w:szCs w:val="24"/>
          <w:lang w:val="bg-BG"/>
        </w:rPr>
        <w:t xml:space="preserve"> така също и свързаните с тях ин</w:t>
      </w:r>
      <w:r w:rsidR="00615FAB" w:rsidRPr="00682BC6">
        <w:rPr>
          <w:rFonts w:ascii="Cambria" w:hAnsi="Cambria" w:cs="Times New Roman"/>
          <w:sz w:val="24"/>
          <w:szCs w:val="24"/>
          <w:lang w:val="bg-BG"/>
        </w:rPr>
        <w:t xml:space="preserve">струменти, предмети, артефакти и културни пространства, признати от общностите, групите, и в някои случаи отделните лица, като част от тяхното културно наследство. Това нематериално културно наследство, предавано от поколение на поколение, се пресъздава постоянно от общностите и групите в зависимост от тяхната обкръжаваща среда, тяхното взаимодействие с природата и тяхната история и формира чувството им за самобитност и приемственост, като по този начин </w:t>
      </w:r>
      <w:r w:rsidR="00615FAB" w:rsidRPr="00682BC6">
        <w:rPr>
          <w:rFonts w:ascii="Cambria" w:hAnsi="Cambria" w:cs="Times New Roman"/>
          <w:sz w:val="24"/>
          <w:szCs w:val="24"/>
          <w:lang w:val="bg-BG"/>
        </w:rPr>
        <w:lastRenderedPageBreak/>
        <w:t>способства за насърчаване на уважението към ку</w:t>
      </w:r>
      <w:r w:rsidR="008A14DE" w:rsidRPr="00682BC6">
        <w:rPr>
          <w:rFonts w:ascii="Cambria" w:hAnsi="Cambria" w:cs="Times New Roman"/>
          <w:sz w:val="24"/>
          <w:szCs w:val="24"/>
          <w:lang w:val="bg-BG"/>
        </w:rPr>
        <w:t>л</w:t>
      </w:r>
      <w:r w:rsidR="00615FAB" w:rsidRPr="00682BC6">
        <w:rPr>
          <w:rFonts w:ascii="Cambria" w:hAnsi="Cambria" w:cs="Times New Roman"/>
          <w:sz w:val="24"/>
          <w:szCs w:val="24"/>
          <w:lang w:val="bg-BG"/>
        </w:rPr>
        <w:t>турното многообразие и творчеството на човечеството.</w:t>
      </w:r>
    </w:p>
    <w:p w:rsidR="003666AA" w:rsidRPr="00682BC6" w:rsidRDefault="00A7737F" w:rsidP="00682BC6">
      <w:pPr>
        <w:pStyle w:val="a4"/>
        <w:numPr>
          <w:ilvl w:val="2"/>
          <w:numId w:val="34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„</w:t>
      </w:r>
      <w:r w:rsidR="00E9456B">
        <w:rPr>
          <w:rFonts w:ascii="Cambria" w:hAnsi="Cambria" w:cs="Times New Roman"/>
          <w:sz w:val="24"/>
          <w:szCs w:val="24"/>
          <w:lang w:val="bg-BG"/>
        </w:rPr>
        <w:t>Е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лемент” </w:t>
      </w:r>
      <w:r w:rsidR="00E9456B">
        <w:rPr>
          <w:rFonts w:ascii="Cambria" w:hAnsi="Cambria" w:cs="Times New Roman"/>
          <w:sz w:val="24"/>
          <w:szCs w:val="24"/>
          <w:lang w:val="bg-BG"/>
        </w:rPr>
        <w:t>е тип</w:t>
      </w:r>
      <w:r w:rsidRPr="00682BC6">
        <w:rPr>
          <w:rFonts w:ascii="Cambria" w:hAnsi="Cambria" w:cs="Times New Roman"/>
          <w:sz w:val="24"/>
          <w:szCs w:val="24"/>
          <w:lang w:val="bg-BG"/>
        </w:rPr>
        <w:t xml:space="preserve"> дейност или умение, с която се кандидатства за участие в </w:t>
      </w:r>
      <w:r w:rsidR="00976E4B" w:rsidRPr="00682BC6">
        <w:rPr>
          <w:rFonts w:ascii="Cambria" w:hAnsi="Cambria" w:cs="Times New Roman"/>
          <w:sz w:val="24"/>
          <w:szCs w:val="24"/>
          <w:lang w:val="bg-BG"/>
        </w:rPr>
        <w:t>програмата.</w:t>
      </w:r>
    </w:p>
    <w:p w:rsidR="00A7737F" w:rsidRPr="00E9456B" w:rsidRDefault="002A6C44" w:rsidP="002650FB">
      <w:pPr>
        <w:pStyle w:val="a4"/>
        <w:numPr>
          <w:ilvl w:val="2"/>
          <w:numId w:val="34"/>
        </w:num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E9456B">
        <w:rPr>
          <w:rFonts w:ascii="Cambria" w:hAnsi="Cambria" w:cs="Times New Roman"/>
          <w:sz w:val="24"/>
          <w:szCs w:val="24"/>
          <w:lang w:val="bg-BG"/>
        </w:rPr>
        <w:t>„</w:t>
      </w:r>
      <w:r w:rsidR="00E9456B" w:rsidRPr="00E9456B">
        <w:rPr>
          <w:rFonts w:ascii="Cambria" w:hAnsi="Cambria" w:cs="Times New Roman"/>
          <w:sz w:val="24"/>
          <w:szCs w:val="24"/>
          <w:lang w:val="bg-BG"/>
        </w:rPr>
        <w:t xml:space="preserve">Форсмажорни </w:t>
      </w:r>
      <w:r w:rsidRPr="00E9456B">
        <w:rPr>
          <w:rFonts w:ascii="Cambria" w:hAnsi="Cambria" w:cs="Times New Roman"/>
          <w:sz w:val="24"/>
          <w:szCs w:val="24"/>
          <w:lang w:val="bg-BG"/>
        </w:rPr>
        <w:t>обстоятелства“</w:t>
      </w:r>
      <w:r w:rsidR="00E9456B">
        <w:rPr>
          <w:rFonts w:ascii="Cambria" w:hAnsi="Cambria" w:cs="Times New Roman"/>
          <w:sz w:val="24"/>
          <w:szCs w:val="24"/>
          <w:lang w:val="bg-BG"/>
        </w:rPr>
        <w:t xml:space="preserve"> –</w:t>
      </w:r>
      <w:r w:rsidR="00E9456B" w:rsidRPr="00B65970">
        <w:rPr>
          <w:rFonts w:ascii="Cambria" w:hAnsi="Cambria" w:cs="Times New Roman"/>
          <w:sz w:val="24"/>
          <w:szCs w:val="24"/>
          <w:lang w:val="bg-BG"/>
        </w:rPr>
        <w:t xml:space="preserve"> непреодолима сила изцяло зависещ</w:t>
      </w:r>
      <w:r w:rsidR="00760A83">
        <w:rPr>
          <w:rFonts w:ascii="Cambria" w:hAnsi="Cambria" w:cs="Times New Roman"/>
          <w:sz w:val="24"/>
          <w:szCs w:val="24"/>
          <w:lang w:val="en-US"/>
        </w:rPr>
        <w:t>а</w:t>
      </w:r>
      <w:r w:rsidR="00E9456B" w:rsidRPr="00B65970">
        <w:rPr>
          <w:rFonts w:ascii="Cambria" w:hAnsi="Cambria" w:cs="Times New Roman"/>
          <w:sz w:val="24"/>
          <w:szCs w:val="24"/>
          <w:lang w:val="bg-BG"/>
        </w:rPr>
        <w:t xml:space="preserve"> и дължащ</w:t>
      </w:r>
      <w:r w:rsidR="00760A83">
        <w:rPr>
          <w:rFonts w:ascii="Cambria" w:hAnsi="Cambria" w:cs="Times New Roman"/>
          <w:sz w:val="24"/>
          <w:szCs w:val="24"/>
          <w:lang w:val="bg-BG"/>
        </w:rPr>
        <w:t>а</w:t>
      </w:r>
      <w:r w:rsidR="00E9456B" w:rsidRPr="00B65970">
        <w:rPr>
          <w:rFonts w:ascii="Cambria" w:hAnsi="Cambria" w:cs="Times New Roman"/>
          <w:sz w:val="24"/>
          <w:szCs w:val="24"/>
          <w:lang w:val="bg-BG"/>
        </w:rPr>
        <w:t xml:space="preserve"> се на непредвидими или </w:t>
      </w:r>
      <w:proofErr w:type="spellStart"/>
      <w:r w:rsidR="00E9456B" w:rsidRPr="00B65970">
        <w:rPr>
          <w:rFonts w:ascii="Cambria" w:hAnsi="Cambria" w:cs="Times New Roman"/>
          <w:sz w:val="24"/>
          <w:szCs w:val="24"/>
          <w:lang w:val="bg-BG"/>
        </w:rPr>
        <w:t>непрогнозируеми</w:t>
      </w:r>
      <w:proofErr w:type="spellEnd"/>
      <w:r w:rsidR="00E9456B" w:rsidRPr="00B65970">
        <w:rPr>
          <w:rFonts w:ascii="Cambria" w:hAnsi="Cambria" w:cs="Times New Roman"/>
          <w:sz w:val="24"/>
          <w:szCs w:val="24"/>
          <w:lang w:val="bg-BG"/>
        </w:rPr>
        <w:t xml:space="preserve"> събития или фактори, независещи от волята или действията на едно или повече лица и в този смисъл </w:t>
      </w:r>
      <w:r w:rsidR="00B65970" w:rsidRPr="00B65970">
        <w:rPr>
          <w:rFonts w:ascii="Cambria" w:hAnsi="Cambria" w:cs="Times New Roman"/>
          <w:sz w:val="24"/>
          <w:szCs w:val="24"/>
          <w:lang w:val="bg-BG"/>
        </w:rPr>
        <w:t>не подлежащи</w:t>
      </w:r>
      <w:r w:rsidR="00E9456B" w:rsidRPr="00B65970">
        <w:rPr>
          <w:rFonts w:ascii="Cambria" w:hAnsi="Cambria" w:cs="Times New Roman"/>
          <w:sz w:val="24"/>
          <w:szCs w:val="24"/>
          <w:lang w:val="bg-BG"/>
        </w:rPr>
        <w:t xml:space="preserve"> на предотвратяване, респективно възможността за безпрепятствено изпълнение на поети ангажименти между две или повече с</w:t>
      </w:r>
      <w:r w:rsidR="00B65970">
        <w:rPr>
          <w:rFonts w:ascii="Cambria" w:hAnsi="Cambria" w:cs="Times New Roman"/>
          <w:sz w:val="24"/>
          <w:szCs w:val="24"/>
          <w:lang w:val="bg-BG"/>
        </w:rPr>
        <w:t>трани по сключени споразумения.</w:t>
      </w:r>
    </w:p>
    <w:p w:rsidR="00E9456B" w:rsidRDefault="00E9456B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2A6C44" w:rsidRPr="009033AE" w:rsidRDefault="002A6C44" w:rsidP="009033AE">
      <w:pPr>
        <w:shd w:val="clear" w:color="auto" w:fill="B6D6E9" w:themeFill="accent1" w:themeFillTint="66"/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bg-BG"/>
        </w:rPr>
      </w:pPr>
      <w:r w:rsidRPr="009033AE">
        <w:rPr>
          <w:rFonts w:ascii="Cambria" w:hAnsi="Cambria" w:cs="Times New Roman"/>
          <w:b/>
          <w:sz w:val="24"/>
          <w:szCs w:val="24"/>
          <w:lang w:val="bg-BG"/>
        </w:rPr>
        <w:t>ЗАКЛЮЧИТЕЛНИ РАЗПОРЕДБИ</w:t>
      </w:r>
    </w:p>
    <w:p w:rsidR="00760A83" w:rsidRDefault="00760A83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2A6C44" w:rsidRDefault="002A6C44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bookmarkStart w:id="1" w:name="_GoBack"/>
      <w:bookmarkEnd w:id="1"/>
      <w:r w:rsidRPr="00682BC6">
        <w:rPr>
          <w:rFonts w:ascii="Cambria" w:hAnsi="Cambria" w:cs="Times New Roman"/>
          <w:sz w:val="24"/>
          <w:szCs w:val="24"/>
          <w:lang w:val="bg-BG"/>
        </w:rPr>
        <w:t>§ 1. Тези правила се издават на основание чл. 14, ал. 2, т. 1 от Закона за закрила и развитие на културата</w:t>
      </w:r>
      <w:r w:rsidR="00682BC6" w:rsidRPr="00682BC6">
        <w:rPr>
          <w:rFonts w:ascii="Cambria" w:hAnsi="Cambria" w:cs="Times New Roman"/>
          <w:sz w:val="24"/>
          <w:szCs w:val="24"/>
          <w:lang w:val="bg-BG"/>
        </w:rPr>
        <w:t xml:space="preserve"> </w:t>
      </w:r>
      <w:r w:rsidR="00682BC6">
        <w:rPr>
          <w:rFonts w:ascii="Cambria" w:hAnsi="Cambria" w:cs="Times New Roman"/>
          <w:sz w:val="24"/>
          <w:szCs w:val="24"/>
          <w:lang w:val="bg-BG"/>
        </w:rPr>
        <w:t xml:space="preserve">и </w:t>
      </w:r>
      <w:r w:rsidR="00682BC6" w:rsidRPr="00682BC6">
        <w:rPr>
          <w:rFonts w:ascii="Cambria" w:hAnsi="Cambria" w:cs="Times New Roman"/>
          <w:sz w:val="24"/>
          <w:szCs w:val="24"/>
          <w:lang w:val="bg-BG"/>
        </w:rPr>
        <w:t>се изменят и допълват по реда на издаването им</w:t>
      </w:r>
      <w:r w:rsidRPr="00682BC6">
        <w:rPr>
          <w:rFonts w:ascii="Cambria" w:hAnsi="Cambria" w:cs="Times New Roman"/>
          <w:sz w:val="24"/>
          <w:szCs w:val="24"/>
          <w:lang w:val="bg-BG"/>
        </w:rPr>
        <w:t>.</w:t>
      </w:r>
    </w:p>
    <w:p w:rsidR="00682BC6" w:rsidRPr="00682BC6" w:rsidRDefault="00682BC6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2A6C44" w:rsidRPr="00682BC6" w:rsidRDefault="002A6C44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  <w:r w:rsidRPr="00682BC6">
        <w:rPr>
          <w:rFonts w:ascii="Cambria" w:hAnsi="Cambria" w:cs="Times New Roman"/>
          <w:sz w:val="24"/>
          <w:szCs w:val="24"/>
          <w:lang w:val="bg-BG"/>
        </w:rPr>
        <w:t>§ 2. Настоящите Правила се утвърждават със заповед на министъра на културата и влизат в сила от датата на тяхното утвърждаване.</w:t>
      </w:r>
    </w:p>
    <w:p w:rsidR="00F14A10" w:rsidRPr="00682BC6" w:rsidRDefault="00F14A10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p w:rsidR="00A74A04" w:rsidRPr="00682BC6" w:rsidRDefault="00A74A04" w:rsidP="00FE3F9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bg-BG"/>
        </w:rPr>
      </w:pPr>
    </w:p>
    <w:sectPr w:rsidR="00A74A04" w:rsidRPr="00682BC6" w:rsidSect="00FE3F90">
      <w:footerReference w:type="default" r:id="rId8"/>
      <w:pgSz w:w="11907" w:h="16840" w:code="9"/>
      <w:pgMar w:top="1134" w:right="1134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DDD" w:rsidRDefault="00AA0DDD">
      <w:r>
        <w:separator/>
      </w:r>
    </w:p>
  </w:endnote>
  <w:endnote w:type="continuationSeparator" w:id="0">
    <w:p w:rsidR="00AA0DDD" w:rsidRDefault="00AA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ora97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8930"/>
      <w:gridCol w:w="425"/>
    </w:tblGrid>
    <w:sdt>
      <w:sdtPr>
        <w:rPr>
          <w:rFonts w:asciiTheme="majorHAnsi" w:eastAsiaTheme="majorEastAsia" w:hAnsiTheme="majorHAnsi" w:cstheme="majorBidi"/>
        </w:rPr>
        <w:id w:val="-481387745"/>
        <w:docPartObj>
          <w:docPartGallery w:val="Page Numbers (Bottom of Page)"/>
          <w:docPartUnique/>
        </w:docPartObj>
      </w:sdtPr>
      <w:sdtEndPr>
        <w:rPr>
          <w:rFonts w:ascii="Arial Unicode MS" w:eastAsia="Arial Unicode MS" w:hAnsi="Times New Roman" w:cs="Arial Unicode MS"/>
        </w:rPr>
      </w:sdtEndPr>
      <w:sdtContent>
        <w:tr w:rsidR="009211CB" w:rsidTr="00880B13">
          <w:trPr>
            <w:trHeight w:val="727"/>
          </w:trPr>
          <w:tc>
            <w:tcPr>
              <w:tcW w:w="4773" w:type="pct"/>
              <w:tcBorders>
                <w:right w:val="triple" w:sz="4" w:space="0" w:color="499BC9" w:themeColor="accent1"/>
              </w:tcBorders>
            </w:tcPr>
            <w:p w:rsidR="009211CB" w:rsidRPr="009211CB" w:rsidRDefault="009211CB" w:rsidP="009211CB">
              <w:pPr>
                <w:spacing w:line="360" w:lineRule="auto"/>
                <w:jc w:val="both"/>
                <w:rPr>
                  <w:rFonts w:asciiTheme="majorHAnsi" w:eastAsiaTheme="majorEastAsia" w:hAnsiTheme="majorHAnsi" w:cstheme="majorBidi"/>
                  <w:lang w:val="bg-BG"/>
                </w:rPr>
              </w:pPr>
              <w:r w:rsidRPr="00880B13">
                <w:rPr>
                  <w:rFonts w:ascii="Cambria" w:hAnsi="Cambria"/>
                  <w:color w:val="91C2DE" w:themeColor="accent1" w:themeTint="99"/>
                  <w:sz w:val="16"/>
                  <w:lang w:val="bg-BG"/>
                </w:rPr>
                <w:t>Правила за условията и реда за провеждане на конкурсни сесии за финансиране на проекти в областта на опазването на нематериалното културно наследство</w:t>
              </w:r>
            </w:p>
          </w:tc>
          <w:tc>
            <w:tcPr>
              <w:tcW w:w="227" w:type="pct"/>
              <w:tcBorders>
                <w:left w:val="triple" w:sz="4" w:space="0" w:color="499BC9" w:themeColor="accent1"/>
              </w:tcBorders>
            </w:tcPr>
            <w:p w:rsidR="009211CB" w:rsidRDefault="009211CB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760A83" w:rsidRPr="00760A83">
                <w:rPr>
                  <w:noProof/>
                  <w:lang w:val="bg-BG"/>
                </w:rPr>
                <w:t>8</w:t>
              </w:r>
              <w:r>
                <w:fldChar w:fldCharType="end"/>
              </w:r>
            </w:p>
          </w:tc>
        </w:tr>
      </w:sdtContent>
    </w:sdt>
  </w:tbl>
  <w:p w:rsidR="009211CB" w:rsidRDefault="009211C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DDD" w:rsidRDefault="00AA0DDD">
      <w:r>
        <w:separator/>
      </w:r>
    </w:p>
  </w:footnote>
  <w:footnote w:type="continuationSeparator" w:id="0">
    <w:p w:rsidR="00AA0DDD" w:rsidRDefault="00AA0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076D"/>
    <w:multiLevelType w:val="multilevel"/>
    <w:tmpl w:val="442A84B0"/>
    <w:styleLink w:val="21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360"/>
      </w:pPr>
      <w:rPr>
        <w:spacing w:val="-4"/>
        <w:position w:val="0"/>
        <w:sz w:val="24"/>
        <w:szCs w:val="24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pacing w:val="4"/>
        <w:position w:val="0"/>
        <w:sz w:val="24"/>
        <w:szCs w:val="24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spacing w:val="4"/>
        <w:position w:val="0"/>
        <w:sz w:val="24"/>
        <w:szCs w:val="24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pacing w:val="4"/>
        <w:position w:val="0"/>
        <w:sz w:val="24"/>
        <w:szCs w:val="24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pacing w:val="4"/>
        <w:position w:val="0"/>
        <w:sz w:val="24"/>
        <w:szCs w:val="24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spacing w:val="4"/>
        <w:position w:val="0"/>
        <w:sz w:val="24"/>
        <w:szCs w:val="24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pacing w:val="4"/>
        <w:position w:val="0"/>
        <w:sz w:val="24"/>
        <w:szCs w:val="24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pacing w:val="4"/>
        <w:position w:val="0"/>
        <w:sz w:val="24"/>
        <w:szCs w:val="24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spacing w:val="4"/>
        <w:position w:val="0"/>
        <w:sz w:val="24"/>
        <w:szCs w:val="24"/>
        <w:rtl w:val="0"/>
      </w:rPr>
    </w:lvl>
  </w:abstractNum>
  <w:abstractNum w:abstractNumId="1" w15:restartNumberingAfterBreak="0">
    <w:nsid w:val="0BA8584F"/>
    <w:multiLevelType w:val="multilevel"/>
    <w:tmpl w:val="4080FC8C"/>
    <w:styleLink w:val="ImportedStyle1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CF66AFA"/>
    <w:multiLevelType w:val="multilevel"/>
    <w:tmpl w:val="A00C981A"/>
    <w:styleLink w:val="ImportedStyle2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E9E7D0F"/>
    <w:multiLevelType w:val="multilevel"/>
    <w:tmpl w:val="EC02AD64"/>
    <w:styleLink w:val="ImportedStyle2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5AB0092"/>
    <w:multiLevelType w:val="multilevel"/>
    <w:tmpl w:val="FAE6FA92"/>
    <w:styleLink w:val="ImportedStyle1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6BF59F1"/>
    <w:multiLevelType w:val="multilevel"/>
    <w:tmpl w:val="6038B006"/>
    <w:styleLink w:val="ImportedStyle16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C3B2A99"/>
    <w:multiLevelType w:val="hybridMultilevel"/>
    <w:tmpl w:val="D6425B50"/>
    <w:lvl w:ilvl="0" w:tplc="20825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78526C"/>
    <w:multiLevelType w:val="hybridMultilevel"/>
    <w:tmpl w:val="6D6A0976"/>
    <w:lvl w:ilvl="0" w:tplc="089A4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8C2014"/>
    <w:multiLevelType w:val="hybridMultilevel"/>
    <w:tmpl w:val="CECE67E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B4CA9"/>
    <w:multiLevelType w:val="multilevel"/>
    <w:tmpl w:val="A9CEE316"/>
    <w:lvl w:ilvl="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10" w15:restartNumberingAfterBreak="0">
    <w:nsid w:val="25026A96"/>
    <w:multiLevelType w:val="multilevel"/>
    <w:tmpl w:val="ECB80712"/>
    <w:lvl w:ilvl="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11" w15:restartNumberingAfterBreak="0">
    <w:nsid w:val="255440A4"/>
    <w:multiLevelType w:val="multilevel"/>
    <w:tmpl w:val="088A0B9E"/>
    <w:styleLink w:val="31"/>
    <w:lvl w:ilvl="0">
      <w:start w:val="1"/>
      <w:numFmt w:val="decimal"/>
      <w:lvlText w:val="%1."/>
      <w:lvlJc w:val="left"/>
      <w:pPr>
        <w:tabs>
          <w:tab w:val="num" w:pos="1985"/>
        </w:tabs>
        <w:ind w:left="1985" w:hanging="360"/>
      </w:pPr>
      <w:rPr>
        <w:spacing w:val="-4"/>
        <w:position w:val="0"/>
        <w:sz w:val="24"/>
        <w:szCs w:val="24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pacing w:val="-4"/>
        <w:position w:val="0"/>
        <w:sz w:val="24"/>
        <w:szCs w:val="24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spacing w:val="-4"/>
        <w:position w:val="0"/>
        <w:sz w:val="24"/>
        <w:szCs w:val="24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pacing w:val="-4"/>
        <w:position w:val="0"/>
        <w:sz w:val="24"/>
        <w:szCs w:val="24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pacing w:val="-4"/>
        <w:position w:val="0"/>
        <w:sz w:val="24"/>
        <w:szCs w:val="24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spacing w:val="-4"/>
        <w:position w:val="0"/>
        <w:sz w:val="24"/>
        <w:szCs w:val="24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pacing w:val="-4"/>
        <w:position w:val="0"/>
        <w:sz w:val="24"/>
        <w:szCs w:val="24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pacing w:val="-4"/>
        <w:position w:val="0"/>
        <w:sz w:val="24"/>
        <w:szCs w:val="24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spacing w:val="-4"/>
        <w:position w:val="0"/>
        <w:sz w:val="24"/>
        <w:szCs w:val="24"/>
        <w:rtl w:val="0"/>
      </w:rPr>
    </w:lvl>
  </w:abstractNum>
  <w:abstractNum w:abstractNumId="12" w15:restartNumberingAfterBreak="0">
    <w:nsid w:val="264E2AB2"/>
    <w:multiLevelType w:val="multilevel"/>
    <w:tmpl w:val="3684BDAC"/>
    <w:styleLink w:val="List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position w:val="0"/>
        <w:sz w:val="24"/>
        <w:szCs w:val="24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  <w:rtl w:val="0"/>
      </w:rPr>
    </w:lvl>
  </w:abstractNum>
  <w:abstractNum w:abstractNumId="13" w15:restartNumberingAfterBreak="0">
    <w:nsid w:val="27594C24"/>
    <w:multiLevelType w:val="multilevel"/>
    <w:tmpl w:val="0402001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14" w15:restartNumberingAfterBreak="0">
    <w:nsid w:val="27BA45E2"/>
    <w:multiLevelType w:val="multilevel"/>
    <w:tmpl w:val="694881C4"/>
    <w:styleLink w:val="ImportedStyle15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D0253FE"/>
    <w:multiLevelType w:val="multilevel"/>
    <w:tmpl w:val="033EDFA6"/>
    <w:styleLink w:val="ImportedStyle1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2F9302F"/>
    <w:multiLevelType w:val="multilevel"/>
    <w:tmpl w:val="8E32A746"/>
    <w:styleLink w:val="ImportedStyle2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A6A4600"/>
    <w:multiLevelType w:val="multilevel"/>
    <w:tmpl w:val="5D286566"/>
    <w:styleLink w:val="ImportedStyle9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A935626"/>
    <w:multiLevelType w:val="hybridMultilevel"/>
    <w:tmpl w:val="4B1025DE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707B6C"/>
    <w:multiLevelType w:val="hybridMultilevel"/>
    <w:tmpl w:val="42DAF324"/>
    <w:lvl w:ilvl="0" w:tplc="20DCD88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DC269BA"/>
    <w:multiLevelType w:val="multilevel"/>
    <w:tmpl w:val="969C8842"/>
    <w:styleLink w:val="ImportedStyle7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5940673"/>
    <w:multiLevelType w:val="hybridMultilevel"/>
    <w:tmpl w:val="CD0CF88A"/>
    <w:lvl w:ilvl="0" w:tplc="089A4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C967C3"/>
    <w:multiLevelType w:val="hybridMultilevel"/>
    <w:tmpl w:val="F0CED0E6"/>
    <w:lvl w:ilvl="0" w:tplc="089A4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E77E4"/>
    <w:multiLevelType w:val="multilevel"/>
    <w:tmpl w:val="6CFA101E"/>
    <w:styleLink w:val="ImportedStyle1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531D4DBA"/>
    <w:multiLevelType w:val="multilevel"/>
    <w:tmpl w:val="5FBC48DE"/>
    <w:styleLink w:val="ImportedStyle26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547E2976"/>
    <w:multiLevelType w:val="multilevel"/>
    <w:tmpl w:val="ACE2D792"/>
    <w:styleLink w:val="ImportedStyle23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55532B5C"/>
    <w:multiLevelType w:val="multilevel"/>
    <w:tmpl w:val="2EC45AA2"/>
    <w:styleLink w:val="4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1">
      <w:start w:val="1"/>
      <w:numFmt w:val="upperRoman"/>
      <w:lvlText w:val="%1.%2."/>
      <w:lvlJc w:val="left"/>
      <w:pPr>
        <w:tabs>
          <w:tab w:val="num" w:pos="720"/>
        </w:tabs>
        <w:ind w:left="720" w:hanging="72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4">
      <w:start w:val="1"/>
      <w:numFmt w:val="upperRoman"/>
      <w:lvlText w:val="%5."/>
      <w:lvlJc w:val="left"/>
      <w:pPr>
        <w:tabs>
          <w:tab w:val="num" w:pos="720"/>
        </w:tabs>
        <w:ind w:left="720" w:hanging="72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5">
      <w:start w:val="1"/>
      <w:numFmt w:val="upperRoman"/>
      <w:lvlText w:val="%6."/>
      <w:lvlJc w:val="left"/>
      <w:pPr>
        <w:tabs>
          <w:tab w:val="num" w:pos="720"/>
        </w:tabs>
        <w:ind w:left="720" w:hanging="72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6">
      <w:start w:val="1"/>
      <w:numFmt w:val="upperRoman"/>
      <w:lvlText w:val="%7."/>
      <w:lvlJc w:val="left"/>
      <w:pPr>
        <w:tabs>
          <w:tab w:val="num" w:pos="720"/>
        </w:tabs>
        <w:ind w:left="720" w:hanging="72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7">
      <w:start w:val="1"/>
      <w:numFmt w:val="upperRoman"/>
      <w:lvlText w:val="%8."/>
      <w:lvlJc w:val="left"/>
      <w:pPr>
        <w:tabs>
          <w:tab w:val="num" w:pos="720"/>
        </w:tabs>
        <w:ind w:left="720" w:hanging="72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8">
      <w:start w:val="1"/>
      <w:numFmt w:val="upperRoman"/>
      <w:lvlText w:val="%9."/>
      <w:lvlJc w:val="left"/>
      <w:pPr>
        <w:tabs>
          <w:tab w:val="num" w:pos="720"/>
        </w:tabs>
        <w:ind w:left="720" w:hanging="72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</w:abstractNum>
  <w:abstractNum w:abstractNumId="27" w15:restartNumberingAfterBreak="0">
    <w:nsid w:val="61E02B40"/>
    <w:multiLevelType w:val="multilevel"/>
    <w:tmpl w:val="00F29648"/>
    <w:styleLink w:val="ImportedStyle13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63742837"/>
    <w:multiLevelType w:val="multilevel"/>
    <w:tmpl w:val="24B21A52"/>
    <w:styleLink w:val="ImportedStyle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69C91C0C"/>
    <w:multiLevelType w:val="multilevel"/>
    <w:tmpl w:val="70F29610"/>
    <w:styleLink w:val="List1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spacing w:val="-4"/>
        <w:position w:val="0"/>
        <w:sz w:val="20"/>
        <w:szCs w:val="20"/>
        <w:shd w:val="clear" w:color="auto" w:fill="FFFF00"/>
        <w:rtl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spacing w:val="-4"/>
        <w:position w:val="0"/>
        <w:sz w:val="24"/>
        <w:szCs w:val="24"/>
        <w:shd w:val="clear" w:color="auto" w:fill="FFFF00"/>
        <w:rtl w:val="0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spacing w:val="-4"/>
        <w:position w:val="0"/>
        <w:sz w:val="24"/>
        <w:szCs w:val="24"/>
        <w:shd w:val="clear" w:color="auto" w:fill="FFFF00"/>
        <w:rtl w:val="0"/>
      </w:rPr>
    </w:lvl>
    <w:lvl w:ilvl="3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spacing w:val="-4"/>
        <w:position w:val="0"/>
        <w:sz w:val="24"/>
        <w:szCs w:val="24"/>
        <w:shd w:val="clear" w:color="auto" w:fill="FFFF00"/>
        <w:rtl w:val="0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spacing w:val="-4"/>
        <w:position w:val="0"/>
        <w:sz w:val="24"/>
        <w:szCs w:val="24"/>
        <w:shd w:val="clear" w:color="auto" w:fill="FFFF00"/>
        <w:rtl w:val="0"/>
      </w:rPr>
    </w:lvl>
    <w:lvl w:ilvl="5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spacing w:val="-4"/>
        <w:position w:val="0"/>
        <w:sz w:val="24"/>
        <w:szCs w:val="24"/>
        <w:shd w:val="clear" w:color="auto" w:fill="FFFF00"/>
        <w:rtl w:val="0"/>
      </w:rPr>
    </w:lvl>
    <w:lvl w:ilvl="6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spacing w:val="-4"/>
        <w:position w:val="0"/>
        <w:sz w:val="24"/>
        <w:szCs w:val="24"/>
        <w:shd w:val="clear" w:color="auto" w:fill="FFFF00"/>
        <w:rtl w:val="0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spacing w:val="-4"/>
        <w:position w:val="0"/>
        <w:sz w:val="24"/>
        <w:szCs w:val="24"/>
        <w:shd w:val="clear" w:color="auto" w:fill="FFFF00"/>
        <w:rtl w:val="0"/>
      </w:rPr>
    </w:lvl>
    <w:lvl w:ilvl="8">
      <w:start w:val="1"/>
      <w:numFmt w:val="bullet"/>
      <w:lvlText w:val="▪"/>
      <w:lvlJc w:val="left"/>
      <w:pPr>
        <w:tabs>
          <w:tab w:val="num" w:pos="6840"/>
        </w:tabs>
        <w:ind w:left="6840" w:hanging="360"/>
      </w:pPr>
      <w:rPr>
        <w:spacing w:val="-4"/>
        <w:position w:val="0"/>
        <w:sz w:val="24"/>
        <w:szCs w:val="24"/>
        <w:shd w:val="clear" w:color="auto" w:fill="FFFF00"/>
        <w:rtl w:val="0"/>
      </w:rPr>
    </w:lvl>
  </w:abstractNum>
  <w:abstractNum w:abstractNumId="30" w15:restartNumberingAfterBreak="0">
    <w:nsid w:val="69E01521"/>
    <w:multiLevelType w:val="multilevel"/>
    <w:tmpl w:val="8DBCD860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spacing w:val="-4"/>
        <w:position w:val="0"/>
        <w:sz w:val="24"/>
        <w:szCs w:val="24"/>
        <w:rtl w:val="0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spacing w:val="-4"/>
        <w:position w:val="0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spacing w:val="-4"/>
        <w:position w:val="0"/>
        <w:sz w:val="24"/>
        <w:szCs w:val="24"/>
        <w:rtl w:val="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spacing w:val="-4"/>
        <w:position w:val="0"/>
        <w:sz w:val="24"/>
        <w:szCs w:val="24"/>
        <w:rtl w:val="0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spacing w:val="-4"/>
        <w:position w:val="0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spacing w:val="-4"/>
        <w:position w:val="0"/>
        <w:sz w:val="24"/>
        <w:szCs w:val="24"/>
        <w:rtl w:val="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spacing w:val="-4"/>
        <w:position w:val="0"/>
        <w:sz w:val="24"/>
        <w:szCs w:val="24"/>
        <w:rtl w:val="0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spacing w:val="-4"/>
        <w:position w:val="0"/>
        <w:sz w:val="24"/>
        <w:szCs w:val="24"/>
        <w:rtl w:val="0"/>
      </w:rPr>
    </w:lvl>
  </w:abstractNum>
  <w:abstractNum w:abstractNumId="31" w15:restartNumberingAfterBreak="0">
    <w:nsid w:val="6AB166B0"/>
    <w:multiLevelType w:val="multilevel"/>
    <w:tmpl w:val="95125306"/>
    <w:styleLink w:val="ImportedStyle19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6AE36539"/>
    <w:multiLevelType w:val="multilevel"/>
    <w:tmpl w:val="24CC1F96"/>
    <w:styleLink w:val="List7"/>
    <w:lvl w:ilvl="0">
      <w:numFmt w:val="bullet"/>
      <w:lvlText w:val="▪"/>
      <w:lvlJc w:val="left"/>
      <w:pPr>
        <w:tabs>
          <w:tab w:val="num" w:pos="360"/>
        </w:tabs>
        <w:ind w:left="360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rtl w:val="0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rtl w:val="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rtl w:val="0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rtl w:val="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rtl w:val="0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rtl w:val="0"/>
      </w:rPr>
    </w:lvl>
  </w:abstractNum>
  <w:abstractNum w:abstractNumId="33" w15:restartNumberingAfterBreak="0">
    <w:nsid w:val="6BB37BA3"/>
    <w:multiLevelType w:val="multilevel"/>
    <w:tmpl w:val="CAD861D6"/>
    <w:styleLink w:val="ImportedStyle2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723E0333"/>
    <w:multiLevelType w:val="multilevel"/>
    <w:tmpl w:val="040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515394"/>
    <w:multiLevelType w:val="hybridMultilevel"/>
    <w:tmpl w:val="389280CA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747079"/>
    <w:multiLevelType w:val="hybridMultilevel"/>
    <w:tmpl w:val="32A0AF8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65E18"/>
    <w:multiLevelType w:val="multilevel"/>
    <w:tmpl w:val="2B748C58"/>
    <w:styleLink w:val="ImportedStyle1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75E239C0"/>
    <w:multiLevelType w:val="multilevel"/>
    <w:tmpl w:val="5FC695BE"/>
    <w:styleLink w:val="5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432"/>
        </w:tabs>
        <w:ind w:left="432" w:hanging="432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"/>
        </w:tabs>
        <w:ind w:left="432" w:hanging="432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32"/>
        </w:tabs>
        <w:ind w:left="432" w:hanging="432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432"/>
        </w:tabs>
        <w:ind w:left="432" w:hanging="432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432"/>
        </w:tabs>
        <w:ind w:left="432" w:hanging="432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</w:abstractNum>
  <w:abstractNum w:abstractNumId="39" w15:restartNumberingAfterBreak="0">
    <w:nsid w:val="79B322E2"/>
    <w:multiLevelType w:val="multilevel"/>
    <w:tmpl w:val="E1FAC8E4"/>
    <w:styleLink w:val="ImportedStyle6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7C203C88"/>
    <w:multiLevelType w:val="multilevel"/>
    <w:tmpl w:val="E80E148C"/>
    <w:styleLink w:val="ImportedStyle17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0"/>
  </w:num>
  <w:num w:numId="2">
    <w:abstractNumId w:val="29"/>
  </w:num>
  <w:num w:numId="3">
    <w:abstractNumId w:val="0"/>
  </w:num>
  <w:num w:numId="4">
    <w:abstractNumId w:val="11"/>
  </w:num>
  <w:num w:numId="5">
    <w:abstractNumId w:val="26"/>
  </w:num>
  <w:num w:numId="6">
    <w:abstractNumId w:val="39"/>
  </w:num>
  <w:num w:numId="7">
    <w:abstractNumId w:val="20"/>
  </w:num>
  <w:num w:numId="8">
    <w:abstractNumId w:val="28"/>
  </w:num>
  <w:num w:numId="9">
    <w:abstractNumId w:val="17"/>
  </w:num>
  <w:num w:numId="10">
    <w:abstractNumId w:val="1"/>
  </w:num>
  <w:num w:numId="11">
    <w:abstractNumId w:val="37"/>
  </w:num>
  <w:num w:numId="12">
    <w:abstractNumId w:val="15"/>
  </w:num>
  <w:num w:numId="13">
    <w:abstractNumId w:val="27"/>
  </w:num>
  <w:num w:numId="14">
    <w:abstractNumId w:val="4"/>
  </w:num>
  <w:num w:numId="15">
    <w:abstractNumId w:val="14"/>
  </w:num>
  <w:num w:numId="16">
    <w:abstractNumId w:val="5"/>
  </w:num>
  <w:num w:numId="17">
    <w:abstractNumId w:val="40"/>
  </w:num>
  <w:num w:numId="18">
    <w:abstractNumId w:val="23"/>
  </w:num>
  <w:num w:numId="19">
    <w:abstractNumId w:val="31"/>
  </w:num>
  <w:num w:numId="20">
    <w:abstractNumId w:val="3"/>
  </w:num>
  <w:num w:numId="21">
    <w:abstractNumId w:val="2"/>
  </w:num>
  <w:num w:numId="22">
    <w:abstractNumId w:val="16"/>
  </w:num>
  <w:num w:numId="23">
    <w:abstractNumId w:val="25"/>
  </w:num>
  <w:num w:numId="24">
    <w:abstractNumId w:val="33"/>
  </w:num>
  <w:num w:numId="25">
    <w:abstractNumId w:val="38"/>
  </w:num>
  <w:num w:numId="26">
    <w:abstractNumId w:val="24"/>
  </w:num>
  <w:num w:numId="27">
    <w:abstractNumId w:val="12"/>
  </w:num>
  <w:num w:numId="28">
    <w:abstractNumId w:val="32"/>
  </w:num>
  <w:num w:numId="29">
    <w:abstractNumId w:val="10"/>
  </w:num>
  <w:num w:numId="30">
    <w:abstractNumId w:val="13"/>
  </w:num>
  <w:num w:numId="31">
    <w:abstractNumId w:val="9"/>
  </w:num>
  <w:num w:numId="32">
    <w:abstractNumId w:val="35"/>
  </w:num>
  <w:num w:numId="33">
    <w:abstractNumId w:val="6"/>
  </w:num>
  <w:num w:numId="34">
    <w:abstractNumId w:val="34"/>
  </w:num>
  <w:num w:numId="35">
    <w:abstractNumId w:val="19"/>
  </w:num>
  <w:num w:numId="36">
    <w:abstractNumId w:val="36"/>
  </w:num>
  <w:num w:numId="37">
    <w:abstractNumId w:val="7"/>
  </w:num>
  <w:num w:numId="38">
    <w:abstractNumId w:val="22"/>
  </w:num>
  <w:num w:numId="39">
    <w:abstractNumId w:val="21"/>
  </w:num>
  <w:num w:numId="40">
    <w:abstractNumId w:val="8"/>
  </w:num>
  <w:num w:numId="41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4A"/>
    <w:rsid w:val="00007769"/>
    <w:rsid w:val="00015A18"/>
    <w:rsid w:val="00016834"/>
    <w:rsid w:val="000175BD"/>
    <w:rsid w:val="00020CB5"/>
    <w:rsid w:val="00021B7C"/>
    <w:rsid w:val="00027587"/>
    <w:rsid w:val="00033A1B"/>
    <w:rsid w:val="000422EF"/>
    <w:rsid w:val="00044610"/>
    <w:rsid w:val="0004694A"/>
    <w:rsid w:val="00050353"/>
    <w:rsid w:val="000536ED"/>
    <w:rsid w:val="00055F50"/>
    <w:rsid w:val="0006072B"/>
    <w:rsid w:val="00064E34"/>
    <w:rsid w:val="00066BC4"/>
    <w:rsid w:val="00072743"/>
    <w:rsid w:val="000731A8"/>
    <w:rsid w:val="0007397A"/>
    <w:rsid w:val="000758D6"/>
    <w:rsid w:val="00080CD6"/>
    <w:rsid w:val="00085013"/>
    <w:rsid w:val="0008530D"/>
    <w:rsid w:val="00095638"/>
    <w:rsid w:val="000964C9"/>
    <w:rsid w:val="00096C61"/>
    <w:rsid w:val="000A46CB"/>
    <w:rsid w:val="000A4CAF"/>
    <w:rsid w:val="000B2B68"/>
    <w:rsid w:val="000B2DB1"/>
    <w:rsid w:val="000B5BE2"/>
    <w:rsid w:val="000C1CB7"/>
    <w:rsid w:val="000C4D2B"/>
    <w:rsid w:val="000E065B"/>
    <w:rsid w:val="000E3218"/>
    <w:rsid w:val="000F1490"/>
    <w:rsid w:val="000F1A1B"/>
    <w:rsid w:val="000F28EA"/>
    <w:rsid w:val="000F42D1"/>
    <w:rsid w:val="001127B2"/>
    <w:rsid w:val="0011339A"/>
    <w:rsid w:val="001148A9"/>
    <w:rsid w:val="00126B95"/>
    <w:rsid w:val="0013308F"/>
    <w:rsid w:val="00136C9F"/>
    <w:rsid w:val="00140B49"/>
    <w:rsid w:val="00144326"/>
    <w:rsid w:val="00147F7E"/>
    <w:rsid w:val="00152D0A"/>
    <w:rsid w:val="00156A78"/>
    <w:rsid w:val="001579DD"/>
    <w:rsid w:val="00162BC8"/>
    <w:rsid w:val="00165FD3"/>
    <w:rsid w:val="0016730A"/>
    <w:rsid w:val="0017394F"/>
    <w:rsid w:val="001756CB"/>
    <w:rsid w:val="00177842"/>
    <w:rsid w:val="00185B52"/>
    <w:rsid w:val="001906C2"/>
    <w:rsid w:val="00190AC1"/>
    <w:rsid w:val="001B2D9E"/>
    <w:rsid w:val="001C107A"/>
    <w:rsid w:val="001D2A0C"/>
    <w:rsid w:val="001D5199"/>
    <w:rsid w:val="001D51CE"/>
    <w:rsid w:val="001D5AA8"/>
    <w:rsid w:val="001E116C"/>
    <w:rsid w:val="001E4B24"/>
    <w:rsid w:val="001E53C0"/>
    <w:rsid w:val="001E5DFA"/>
    <w:rsid w:val="001F1F5B"/>
    <w:rsid w:val="001F4276"/>
    <w:rsid w:val="00203BEB"/>
    <w:rsid w:val="00212250"/>
    <w:rsid w:val="002178B8"/>
    <w:rsid w:val="002219D5"/>
    <w:rsid w:val="00227EC3"/>
    <w:rsid w:val="0023010B"/>
    <w:rsid w:val="00235302"/>
    <w:rsid w:val="002418B5"/>
    <w:rsid w:val="002444D5"/>
    <w:rsid w:val="0024530F"/>
    <w:rsid w:val="00245E8C"/>
    <w:rsid w:val="00246397"/>
    <w:rsid w:val="00247BBC"/>
    <w:rsid w:val="00250602"/>
    <w:rsid w:val="00252D31"/>
    <w:rsid w:val="002536C7"/>
    <w:rsid w:val="00254D54"/>
    <w:rsid w:val="002609EB"/>
    <w:rsid w:val="00261F00"/>
    <w:rsid w:val="00272EBB"/>
    <w:rsid w:val="00276B8C"/>
    <w:rsid w:val="0028357E"/>
    <w:rsid w:val="00294D4E"/>
    <w:rsid w:val="002A6C44"/>
    <w:rsid w:val="002B1982"/>
    <w:rsid w:val="002B67D4"/>
    <w:rsid w:val="002B69D0"/>
    <w:rsid w:val="002B7828"/>
    <w:rsid w:val="002C6E14"/>
    <w:rsid w:val="002D1709"/>
    <w:rsid w:val="002D27EF"/>
    <w:rsid w:val="002D389A"/>
    <w:rsid w:val="002D4371"/>
    <w:rsid w:val="002D4554"/>
    <w:rsid w:val="002D49E9"/>
    <w:rsid w:val="002E06FB"/>
    <w:rsid w:val="00305DAE"/>
    <w:rsid w:val="003140E9"/>
    <w:rsid w:val="003142F2"/>
    <w:rsid w:val="00322065"/>
    <w:rsid w:val="0032610C"/>
    <w:rsid w:val="00326DFD"/>
    <w:rsid w:val="003335D9"/>
    <w:rsid w:val="00333CD7"/>
    <w:rsid w:val="00335991"/>
    <w:rsid w:val="0034196D"/>
    <w:rsid w:val="00341FFF"/>
    <w:rsid w:val="00342FCC"/>
    <w:rsid w:val="00345154"/>
    <w:rsid w:val="003466BF"/>
    <w:rsid w:val="003509DC"/>
    <w:rsid w:val="00354843"/>
    <w:rsid w:val="003666AA"/>
    <w:rsid w:val="0037389F"/>
    <w:rsid w:val="0037542E"/>
    <w:rsid w:val="00383111"/>
    <w:rsid w:val="003844CE"/>
    <w:rsid w:val="00384A05"/>
    <w:rsid w:val="00385D4E"/>
    <w:rsid w:val="003944C7"/>
    <w:rsid w:val="003A453C"/>
    <w:rsid w:val="003B21C6"/>
    <w:rsid w:val="003C021D"/>
    <w:rsid w:val="003C31B6"/>
    <w:rsid w:val="003C6794"/>
    <w:rsid w:val="003C738F"/>
    <w:rsid w:val="003D17EC"/>
    <w:rsid w:val="003D426D"/>
    <w:rsid w:val="003E7975"/>
    <w:rsid w:val="003F2709"/>
    <w:rsid w:val="003F54F3"/>
    <w:rsid w:val="003F7119"/>
    <w:rsid w:val="003F7376"/>
    <w:rsid w:val="00401E0E"/>
    <w:rsid w:val="00404B4B"/>
    <w:rsid w:val="00407BB8"/>
    <w:rsid w:val="00407CAB"/>
    <w:rsid w:val="00415299"/>
    <w:rsid w:val="00416AD7"/>
    <w:rsid w:val="00422F54"/>
    <w:rsid w:val="00423D45"/>
    <w:rsid w:val="0042653D"/>
    <w:rsid w:val="004330EA"/>
    <w:rsid w:val="00436F06"/>
    <w:rsid w:val="00442910"/>
    <w:rsid w:val="00456929"/>
    <w:rsid w:val="004617BA"/>
    <w:rsid w:val="004705E6"/>
    <w:rsid w:val="00472ABD"/>
    <w:rsid w:val="0047399C"/>
    <w:rsid w:val="00476573"/>
    <w:rsid w:val="0048095D"/>
    <w:rsid w:val="0048588B"/>
    <w:rsid w:val="00490B87"/>
    <w:rsid w:val="004966A4"/>
    <w:rsid w:val="004B290F"/>
    <w:rsid w:val="004B6F7F"/>
    <w:rsid w:val="004C7529"/>
    <w:rsid w:val="004D2BC3"/>
    <w:rsid w:val="004D769C"/>
    <w:rsid w:val="004E3C64"/>
    <w:rsid w:val="004E5492"/>
    <w:rsid w:val="005003C5"/>
    <w:rsid w:val="00510604"/>
    <w:rsid w:val="005177D9"/>
    <w:rsid w:val="0052168F"/>
    <w:rsid w:val="00521C2B"/>
    <w:rsid w:val="00523AD1"/>
    <w:rsid w:val="00536C32"/>
    <w:rsid w:val="00541140"/>
    <w:rsid w:val="005429E4"/>
    <w:rsid w:val="00543C03"/>
    <w:rsid w:val="00556F45"/>
    <w:rsid w:val="0056306D"/>
    <w:rsid w:val="0056536A"/>
    <w:rsid w:val="0057214B"/>
    <w:rsid w:val="00576F20"/>
    <w:rsid w:val="00580801"/>
    <w:rsid w:val="005823C1"/>
    <w:rsid w:val="00594C60"/>
    <w:rsid w:val="0059555E"/>
    <w:rsid w:val="005A06BF"/>
    <w:rsid w:val="005A1516"/>
    <w:rsid w:val="005A6597"/>
    <w:rsid w:val="005A7B96"/>
    <w:rsid w:val="005B20F7"/>
    <w:rsid w:val="005C04E0"/>
    <w:rsid w:val="005C0FEA"/>
    <w:rsid w:val="005C278C"/>
    <w:rsid w:val="005C29A8"/>
    <w:rsid w:val="005C3EF2"/>
    <w:rsid w:val="005D5B05"/>
    <w:rsid w:val="005E6BDD"/>
    <w:rsid w:val="00602812"/>
    <w:rsid w:val="00615FAB"/>
    <w:rsid w:val="00621619"/>
    <w:rsid w:val="00622385"/>
    <w:rsid w:val="00623041"/>
    <w:rsid w:val="00625722"/>
    <w:rsid w:val="00625EBE"/>
    <w:rsid w:val="00626AAF"/>
    <w:rsid w:val="00626F0F"/>
    <w:rsid w:val="00632BE4"/>
    <w:rsid w:val="0063787D"/>
    <w:rsid w:val="0064155B"/>
    <w:rsid w:val="0064463B"/>
    <w:rsid w:val="00652DFD"/>
    <w:rsid w:val="0065777A"/>
    <w:rsid w:val="0066797E"/>
    <w:rsid w:val="00681947"/>
    <w:rsid w:val="00681D21"/>
    <w:rsid w:val="00682BC6"/>
    <w:rsid w:val="00683B4E"/>
    <w:rsid w:val="006854F4"/>
    <w:rsid w:val="0069201B"/>
    <w:rsid w:val="006934EF"/>
    <w:rsid w:val="00694F2D"/>
    <w:rsid w:val="0069727B"/>
    <w:rsid w:val="006A5C4C"/>
    <w:rsid w:val="006B29FD"/>
    <w:rsid w:val="006B73E9"/>
    <w:rsid w:val="006C2C32"/>
    <w:rsid w:val="006C3992"/>
    <w:rsid w:val="006D194E"/>
    <w:rsid w:val="006D7266"/>
    <w:rsid w:val="006E2CC4"/>
    <w:rsid w:val="006E3262"/>
    <w:rsid w:val="006E4B77"/>
    <w:rsid w:val="006F4F59"/>
    <w:rsid w:val="00706197"/>
    <w:rsid w:val="007066B8"/>
    <w:rsid w:val="00716475"/>
    <w:rsid w:val="00722E42"/>
    <w:rsid w:val="0074176F"/>
    <w:rsid w:val="0074777F"/>
    <w:rsid w:val="0075205A"/>
    <w:rsid w:val="00752842"/>
    <w:rsid w:val="00760A83"/>
    <w:rsid w:val="007671CE"/>
    <w:rsid w:val="007713E2"/>
    <w:rsid w:val="007812BF"/>
    <w:rsid w:val="0078288E"/>
    <w:rsid w:val="007916AE"/>
    <w:rsid w:val="00795BC4"/>
    <w:rsid w:val="007A0D4C"/>
    <w:rsid w:val="007A1FF9"/>
    <w:rsid w:val="007A6EE8"/>
    <w:rsid w:val="007B1335"/>
    <w:rsid w:val="007B22EC"/>
    <w:rsid w:val="007B5185"/>
    <w:rsid w:val="007B6ADD"/>
    <w:rsid w:val="007C2985"/>
    <w:rsid w:val="007C2F06"/>
    <w:rsid w:val="007C54D5"/>
    <w:rsid w:val="007C6C2D"/>
    <w:rsid w:val="007D1A65"/>
    <w:rsid w:val="007D7EE4"/>
    <w:rsid w:val="007E0A0C"/>
    <w:rsid w:val="007E11D7"/>
    <w:rsid w:val="007E288E"/>
    <w:rsid w:val="007E5FED"/>
    <w:rsid w:val="007F3F2B"/>
    <w:rsid w:val="00803062"/>
    <w:rsid w:val="008033A8"/>
    <w:rsid w:val="008133D7"/>
    <w:rsid w:val="00815ABB"/>
    <w:rsid w:val="00825247"/>
    <w:rsid w:val="008264BA"/>
    <w:rsid w:val="008318CB"/>
    <w:rsid w:val="00841BA8"/>
    <w:rsid w:val="008428EC"/>
    <w:rsid w:val="00850D9A"/>
    <w:rsid w:val="00853FA6"/>
    <w:rsid w:val="00860FFF"/>
    <w:rsid w:val="008636F8"/>
    <w:rsid w:val="00864411"/>
    <w:rsid w:val="00875599"/>
    <w:rsid w:val="0087626E"/>
    <w:rsid w:val="00877C2A"/>
    <w:rsid w:val="00880B13"/>
    <w:rsid w:val="00881FEE"/>
    <w:rsid w:val="00883565"/>
    <w:rsid w:val="008917D6"/>
    <w:rsid w:val="008A0389"/>
    <w:rsid w:val="008A0F9C"/>
    <w:rsid w:val="008A14DE"/>
    <w:rsid w:val="008A1E93"/>
    <w:rsid w:val="008B485E"/>
    <w:rsid w:val="008B4F16"/>
    <w:rsid w:val="008B5CF6"/>
    <w:rsid w:val="008C1886"/>
    <w:rsid w:val="008C3A04"/>
    <w:rsid w:val="008C5A0B"/>
    <w:rsid w:val="008D659F"/>
    <w:rsid w:val="008E2521"/>
    <w:rsid w:val="008F1327"/>
    <w:rsid w:val="008F28F4"/>
    <w:rsid w:val="008F39A1"/>
    <w:rsid w:val="00902C11"/>
    <w:rsid w:val="009033AE"/>
    <w:rsid w:val="009077E2"/>
    <w:rsid w:val="00910EAD"/>
    <w:rsid w:val="0091147C"/>
    <w:rsid w:val="00913ECA"/>
    <w:rsid w:val="00914008"/>
    <w:rsid w:val="009147B7"/>
    <w:rsid w:val="00915478"/>
    <w:rsid w:val="009211CB"/>
    <w:rsid w:val="009266EE"/>
    <w:rsid w:val="0093118B"/>
    <w:rsid w:val="0094263D"/>
    <w:rsid w:val="00947A2D"/>
    <w:rsid w:val="00956BB9"/>
    <w:rsid w:val="00957738"/>
    <w:rsid w:val="009578AE"/>
    <w:rsid w:val="00960437"/>
    <w:rsid w:val="00961C2A"/>
    <w:rsid w:val="00962E88"/>
    <w:rsid w:val="00966178"/>
    <w:rsid w:val="009747E1"/>
    <w:rsid w:val="00976E4B"/>
    <w:rsid w:val="00977CC8"/>
    <w:rsid w:val="00982300"/>
    <w:rsid w:val="0098715F"/>
    <w:rsid w:val="00991467"/>
    <w:rsid w:val="0099379A"/>
    <w:rsid w:val="009A19DC"/>
    <w:rsid w:val="009A5101"/>
    <w:rsid w:val="009A6139"/>
    <w:rsid w:val="009B57A1"/>
    <w:rsid w:val="009C47D3"/>
    <w:rsid w:val="009C753C"/>
    <w:rsid w:val="009C7E9D"/>
    <w:rsid w:val="009C7EA2"/>
    <w:rsid w:val="009D07B4"/>
    <w:rsid w:val="009D0D7A"/>
    <w:rsid w:val="009D49DB"/>
    <w:rsid w:val="009D50C0"/>
    <w:rsid w:val="009E5490"/>
    <w:rsid w:val="009F0FA9"/>
    <w:rsid w:val="00A039B0"/>
    <w:rsid w:val="00A05141"/>
    <w:rsid w:val="00A176EE"/>
    <w:rsid w:val="00A332D4"/>
    <w:rsid w:val="00A33E06"/>
    <w:rsid w:val="00A34DC2"/>
    <w:rsid w:val="00A457CD"/>
    <w:rsid w:val="00A45DFF"/>
    <w:rsid w:val="00A477B4"/>
    <w:rsid w:val="00A513E8"/>
    <w:rsid w:val="00A54D41"/>
    <w:rsid w:val="00A60B2D"/>
    <w:rsid w:val="00A614C8"/>
    <w:rsid w:val="00A73FE4"/>
    <w:rsid w:val="00A74A04"/>
    <w:rsid w:val="00A7737F"/>
    <w:rsid w:val="00A875F5"/>
    <w:rsid w:val="00A902A5"/>
    <w:rsid w:val="00A94BC0"/>
    <w:rsid w:val="00AA0DDD"/>
    <w:rsid w:val="00AA0F8D"/>
    <w:rsid w:val="00AB01C4"/>
    <w:rsid w:val="00AB56FD"/>
    <w:rsid w:val="00AC0894"/>
    <w:rsid w:val="00AC47F8"/>
    <w:rsid w:val="00AD375C"/>
    <w:rsid w:val="00AD4407"/>
    <w:rsid w:val="00AD4560"/>
    <w:rsid w:val="00AE38AA"/>
    <w:rsid w:val="00AE4975"/>
    <w:rsid w:val="00AE66AA"/>
    <w:rsid w:val="00AE679F"/>
    <w:rsid w:val="00B005B2"/>
    <w:rsid w:val="00B03C40"/>
    <w:rsid w:val="00B06E02"/>
    <w:rsid w:val="00B12A8B"/>
    <w:rsid w:val="00B15A08"/>
    <w:rsid w:val="00B236F3"/>
    <w:rsid w:val="00B24EDC"/>
    <w:rsid w:val="00B25244"/>
    <w:rsid w:val="00B300AF"/>
    <w:rsid w:val="00B30181"/>
    <w:rsid w:val="00B31530"/>
    <w:rsid w:val="00B3572F"/>
    <w:rsid w:val="00B36863"/>
    <w:rsid w:val="00B45288"/>
    <w:rsid w:val="00B527B6"/>
    <w:rsid w:val="00B55163"/>
    <w:rsid w:val="00B622D7"/>
    <w:rsid w:val="00B62B27"/>
    <w:rsid w:val="00B644BE"/>
    <w:rsid w:val="00B65970"/>
    <w:rsid w:val="00B834CC"/>
    <w:rsid w:val="00B85947"/>
    <w:rsid w:val="00B87DB0"/>
    <w:rsid w:val="00BA0EB6"/>
    <w:rsid w:val="00BA11CB"/>
    <w:rsid w:val="00BA43AB"/>
    <w:rsid w:val="00BB5303"/>
    <w:rsid w:val="00BB5C3B"/>
    <w:rsid w:val="00BC1BCD"/>
    <w:rsid w:val="00BC3E0D"/>
    <w:rsid w:val="00BD25F3"/>
    <w:rsid w:val="00BD4B8D"/>
    <w:rsid w:val="00BD593E"/>
    <w:rsid w:val="00BD5A39"/>
    <w:rsid w:val="00BE2D49"/>
    <w:rsid w:val="00BF6066"/>
    <w:rsid w:val="00C00678"/>
    <w:rsid w:val="00C02D60"/>
    <w:rsid w:val="00C154B6"/>
    <w:rsid w:val="00C26E6B"/>
    <w:rsid w:val="00C34088"/>
    <w:rsid w:val="00C349D9"/>
    <w:rsid w:val="00C45656"/>
    <w:rsid w:val="00C46440"/>
    <w:rsid w:val="00C47CBA"/>
    <w:rsid w:val="00C53246"/>
    <w:rsid w:val="00C57726"/>
    <w:rsid w:val="00C65744"/>
    <w:rsid w:val="00C65A30"/>
    <w:rsid w:val="00C65F04"/>
    <w:rsid w:val="00C76B90"/>
    <w:rsid w:val="00C82B0D"/>
    <w:rsid w:val="00C83996"/>
    <w:rsid w:val="00C86446"/>
    <w:rsid w:val="00C87BF6"/>
    <w:rsid w:val="00C935D0"/>
    <w:rsid w:val="00CA4E48"/>
    <w:rsid w:val="00CB6B2E"/>
    <w:rsid w:val="00CC222E"/>
    <w:rsid w:val="00CC4E61"/>
    <w:rsid w:val="00CD2A6F"/>
    <w:rsid w:val="00CD3FB7"/>
    <w:rsid w:val="00CE44B7"/>
    <w:rsid w:val="00CE531D"/>
    <w:rsid w:val="00CF04B0"/>
    <w:rsid w:val="00CF3257"/>
    <w:rsid w:val="00CF356F"/>
    <w:rsid w:val="00CF7826"/>
    <w:rsid w:val="00D0201A"/>
    <w:rsid w:val="00D0345F"/>
    <w:rsid w:val="00D05121"/>
    <w:rsid w:val="00D12142"/>
    <w:rsid w:val="00D14F9B"/>
    <w:rsid w:val="00D2351D"/>
    <w:rsid w:val="00D25FBB"/>
    <w:rsid w:val="00D32AEA"/>
    <w:rsid w:val="00D4767B"/>
    <w:rsid w:val="00D503C6"/>
    <w:rsid w:val="00D5365A"/>
    <w:rsid w:val="00D539DD"/>
    <w:rsid w:val="00D54750"/>
    <w:rsid w:val="00D551C8"/>
    <w:rsid w:val="00D63E0D"/>
    <w:rsid w:val="00D64144"/>
    <w:rsid w:val="00D664B9"/>
    <w:rsid w:val="00D73889"/>
    <w:rsid w:val="00D739FA"/>
    <w:rsid w:val="00D75D70"/>
    <w:rsid w:val="00D80C15"/>
    <w:rsid w:val="00D80CFF"/>
    <w:rsid w:val="00D93D58"/>
    <w:rsid w:val="00D950EA"/>
    <w:rsid w:val="00D97D73"/>
    <w:rsid w:val="00DA6D09"/>
    <w:rsid w:val="00DB0BEF"/>
    <w:rsid w:val="00DB6163"/>
    <w:rsid w:val="00DD0A82"/>
    <w:rsid w:val="00DD281F"/>
    <w:rsid w:val="00DD690B"/>
    <w:rsid w:val="00DE5F82"/>
    <w:rsid w:val="00DF2D44"/>
    <w:rsid w:val="00DF3205"/>
    <w:rsid w:val="00DF5C97"/>
    <w:rsid w:val="00DF73A0"/>
    <w:rsid w:val="00E053F6"/>
    <w:rsid w:val="00E13454"/>
    <w:rsid w:val="00E25CC3"/>
    <w:rsid w:val="00E271DE"/>
    <w:rsid w:val="00E33727"/>
    <w:rsid w:val="00E34E85"/>
    <w:rsid w:val="00E406B5"/>
    <w:rsid w:val="00E43F81"/>
    <w:rsid w:val="00E474DC"/>
    <w:rsid w:val="00E50233"/>
    <w:rsid w:val="00E53F00"/>
    <w:rsid w:val="00E61358"/>
    <w:rsid w:val="00E61FA2"/>
    <w:rsid w:val="00E715A1"/>
    <w:rsid w:val="00E8040C"/>
    <w:rsid w:val="00E81471"/>
    <w:rsid w:val="00E8275D"/>
    <w:rsid w:val="00E84860"/>
    <w:rsid w:val="00E911D3"/>
    <w:rsid w:val="00E916BE"/>
    <w:rsid w:val="00E9456B"/>
    <w:rsid w:val="00E94A54"/>
    <w:rsid w:val="00E974F7"/>
    <w:rsid w:val="00EA5482"/>
    <w:rsid w:val="00EA78E1"/>
    <w:rsid w:val="00EB1E6F"/>
    <w:rsid w:val="00EB645A"/>
    <w:rsid w:val="00EC6877"/>
    <w:rsid w:val="00EF0F32"/>
    <w:rsid w:val="00F1028E"/>
    <w:rsid w:val="00F11983"/>
    <w:rsid w:val="00F14A10"/>
    <w:rsid w:val="00F21CBB"/>
    <w:rsid w:val="00F277A0"/>
    <w:rsid w:val="00F27D8C"/>
    <w:rsid w:val="00F31492"/>
    <w:rsid w:val="00F317D6"/>
    <w:rsid w:val="00F402FB"/>
    <w:rsid w:val="00F41C69"/>
    <w:rsid w:val="00F46DA4"/>
    <w:rsid w:val="00F536ED"/>
    <w:rsid w:val="00F601C2"/>
    <w:rsid w:val="00F60C2B"/>
    <w:rsid w:val="00F678A5"/>
    <w:rsid w:val="00F74187"/>
    <w:rsid w:val="00F76BCC"/>
    <w:rsid w:val="00F83730"/>
    <w:rsid w:val="00F856C9"/>
    <w:rsid w:val="00F867F9"/>
    <w:rsid w:val="00F86B2C"/>
    <w:rsid w:val="00F94400"/>
    <w:rsid w:val="00FA0802"/>
    <w:rsid w:val="00FA1EBB"/>
    <w:rsid w:val="00FB545D"/>
    <w:rsid w:val="00FC18E7"/>
    <w:rsid w:val="00FC4CFD"/>
    <w:rsid w:val="00FC558E"/>
    <w:rsid w:val="00FD0C8D"/>
    <w:rsid w:val="00FD2846"/>
    <w:rsid w:val="00FE225D"/>
    <w:rsid w:val="00FE3F90"/>
    <w:rsid w:val="00FE646F"/>
    <w:rsid w:val="00FF47CC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948C7"/>
  <w15:docId w15:val="{05C08D1D-44EE-4A61-ADC4-B10E73E3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 Unicode MS" w:cs="Arial Unicode MS"/>
      <w:color w:val="000000"/>
      <w:u w:color="000000"/>
      <w:lang w:val="en-US" w:eastAsia="en-US"/>
    </w:rPr>
  </w:style>
  <w:style w:type="paragraph" w:styleId="7">
    <w:name w:val="heading 7"/>
    <w:next w:val="a"/>
    <w:pPr>
      <w:keepNext/>
      <w:keepLines/>
      <w:widowControl w:val="0"/>
      <w:spacing w:before="200"/>
      <w:outlineLvl w:val="6"/>
    </w:pPr>
    <w:rPr>
      <w:rFonts w:ascii="Cambria" w:eastAsia="Cambria" w:hAnsi="Cambria" w:cs="Cambria"/>
      <w:i/>
      <w:iCs/>
      <w:color w:val="404040"/>
      <w:u w:color="4040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Default">
    <w:name w:val="Default"/>
    <w:rPr>
      <w:rFonts w:ascii="Helvetica" w:eastAsia="Helvetica" w:hAnsi="Helvetica" w:cs="Helvetica"/>
      <w:color w:val="000000"/>
      <w:sz w:val="22"/>
      <w:szCs w:val="22"/>
    </w:rPr>
  </w:style>
  <w:style w:type="paragraph" w:styleId="a4">
    <w:name w:val="List Paragraph"/>
    <w:uiPriority w:val="34"/>
    <w:qFormat/>
    <w:pPr>
      <w:widowControl w:val="0"/>
      <w:ind w:left="720"/>
    </w:pPr>
    <w:rPr>
      <w:rFonts w:ascii="Arial Unicode MS" w:cs="Arial Unicode MS"/>
      <w:color w:val="000000"/>
      <w:u w:color="000000"/>
      <w:lang w:val="ru-RU"/>
    </w:rPr>
  </w:style>
  <w:style w:type="numbering" w:customStyle="1" w:styleId="List0">
    <w:name w:val="List 0"/>
    <w:basedOn w:val="ImportedStyle1"/>
    <w:pPr>
      <w:numPr>
        <w:numId w:val="1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2"/>
    <w:pPr>
      <w:numPr>
        <w:numId w:val="2"/>
      </w:numPr>
    </w:pPr>
  </w:style>
  <w:style w:type="numbering" w:customStyle="1" w:styleId="ImportedStyle2">
    <w:name w:val="Imported Style 2"/>
  </w:style>
  <w:style w:type="numbering" w:customStyle="1" w:styleId="21">
    <w:name w:val="Списък 21"/>
    <w:basedOn w:val="ImportedStyle3"/>
    <w:pPr>
      <w:numPr>
        <w:numId w:val="3"/>
      </w:numPr>
    </w:pPr>
  </w:style>
  <w:style w:type="numbering" w:customStyle="1" w:styleId="ImportedStyle3">
    <w:name w:val="Imported Style 3"/>
  </w:style>
  <w:style w:type="numbering" w:customStyle="1" w:styleId="31">
    <w:name w:val="Списък 31"/>
    <w:basedOn w:val="ImportedStyle4"/>
    <w:pPr>
      <w:numPr>
        <w:numId w:val="4"/>
      </w:numPr>
    </w:pPr>
  </w:style>
  <w:style w:type="numbering" w:customStyle="1" w:styleId="ImportedStyle4">
    <w:name w:val="Imported Style 4"/>
  </w:style>
  <w:style w:type="character" w:customStyle="1" w:styleId="None">
    <w:name w:val="None"/>
  </w:style>
  <w:style w:type="character" w:customStyle="1" w:styleId="Hyperlink0">
    <w:name w:val="Hyperlink.0"/>
    <w:basedOn w:val="None"/>
    <w:rPr>
      <w:i/>
      <w:iCs/>
      <w:sz w:val="16"/>
      <w:szCs w:val="16"/>
      <w:u w:val="single"/>
      <w:lang w:val="en-US"/>
    </w:rPr>
  </w:style>
  <w:style w:type="paragraph" w:styleId="a5">
    <w:name w:val="Body Text Indent"/>
    <w:pPr>
      <w:widowControl w:val="0"/>
      <w:spacing w:after="120"/>
      <w:ind w:left="283"/>
    </w:pPr>
    <w:rPr>
      <w:rFonts w:ascii="Arial Unicode MS" w:cs="Arial Unicode MS"/>
      <w:color w:val="000000"/>
      <w:u w:color="000000"/>
    </w:rPr>
  </w:style>
  <w:style w:type="numbering" w:customStyle="1" w:styleId="41">
    <w:name w:val="Списък 41"/>
    <w:basedOn w:val="ImportedStyle5"/>
    <w:pPr>
      <w:numPr>
        <w:numId w:val="5"/>
      </w:numPr>
    </w:pPr>
  </w:style>
  <w:style w:type="numbering" w:customStyle="1" w:styleId="ImportedStyle5">
    <w:name w:val="Imported Style 5"/>
  </w:style>
  <w:style w:type="numbering" w:customStyle="1" w:styleId="ImportedStyle6">
    <w:name w:val="Imported Style 6"/>
    <w:pPr>
      <w:numPr>
        <w:numId w:val="6"/>
      </w:numPr>
    </w:pPr>
  </w:style>
  <w:style w:type="numbering" w:customStyle="1" w:styleId="ImportedStyle7">
    <w:name w:val="Imported Style 7"/>
    <w:pPr>
      <w:numPr>
        <w:numId w:val="7"/>
      </w:numPr>
    </w:pPr>
  </w:style>
  <w:style w:type="numbering" w:customStyle="1" w:styleId="ImportedStyle8">
    <w:name w:val="Imported Style 8"/>
    <w:pPr>
      <w:numPr>
        <w:numId w:val="8"/>
      </w:numPr>
    </w:pPr>
  </w:style>
  <w:style w:type="numbering" w:customStyle="1" w:styleId="ImportedStyle9">
    <w:name w:val="Imported Style 9"/>
    <w:pPr>
      <w:numPr>
        <w:numId w:val="9"/>
      </w:numPr>
    </w:pPr>
  </w:style>
  <w:style w:type="numbering" w:customStyle="1" w:styleId="ImportedStyle10">
    <w:name w:val="Imported Style 10"/>
    <w:pPr>
      <w:numPr>
        <w:numId w:val="10"/>
      </w:numPr>
    </w:pPr>
  </w:style>
  <w:style w:type="numbering" w:customStyle="1" w:styleId="ImportedStyle11">
    <w:name w:val="Imported Style 11"/>
    <w:pPr>
      <w:numPr>
        <w:numId w:val="11"/>
      </w:numPr>
    </w:pPr>
  </w:style>
  <w:style w:type="numbering" w:customStyle="1" w:styleId="ImportedStyle12">
    <w:name w:val="Imported Style 12"/>
    <w:pPr>
      <w:numPr>
        <w:numId w:val="12"/>
      </w:numPr>
    </w:pPr>
  </w:style>
  <w:style w:type="numbering" w:customStyle="1" w:styleId="ImportedStyle13">
    <w:name w:val="Imported Style 13"/>
    <w:pPr>
      <w:numPr>
        <w:numId w:val="13"/>
      </w:numPr>
    </w:pPr>
  </w:style>
  <w:style w:type="numbering" w:customStyle="1" w:styleId="ImportedStyle14">
    <w:name w:val="Imported Style 14"/>
    <w:pPr>
      <w:numPr>
        <w:numId w:val="14"/>
      </w:numPr>
    </w:pPr>
  </w:style>
  <w:style w:type="numbering" w:customStyle="1" w:styleId="ImportedStyle15">
    <w:name w:val="Imported Style 15"/>
    <w:pPr>
      <w:numPr>
        <w:numId w:val="15"/>
      </w:numPr>
    </w:pPr>
  </w:style>
  <w:style w:type="numbering" w:customStyle="1" w:styleId="ImportedStyle16">
    <w:name w:val="Imported Style 16"/>
    <w:pPr>
      <w:numPr>
        <w:numId w:val="16"/>
      </w:numPr>
    </w:pPr>
  </w:style>
  <w:style w:type="numbering" w:customStyle="1" w:styleId="ImportedStyle17">
    <w:name w:val="Imported Style 17"/>
    <w:pPr>
      <w:numPr>
        <w:numId w:val="17"/>
      </w:numPr>
    </w:pPr>
  </w:style>
  <w:style w:type="numbering" w:customStyle="1" w:styleId="ImportedStyle18">
    <w:name w:val="Imported Style 18"/>
    <w:pPr>
      <w:numPr>
        <w:numId w:val="18"/>
      </w:numPr>
    </w:pPr>
  </w:style>
  <w:style w:type="numbering" w:customStyle="1" w:styleId="ImportedStyle19">
    <w:name w:val="Imported Style 19"/>
    <w:pPr>
      <w:numPr>
        <w:numId w:val="19"/>
      </w:numPr>
    </w:pPr>
  </w:style>
  <w:style w:type="numbering" w:customStyle="1" w:styleId="ImportedStyle20">
    <w:name w:val="Imported Style 20"/>
    <w:pPr>
      <w:numPr>
        <w:numId w:val="20"/>
      </w:numPr>
    </w:pPr>
  </w:style>
  <w:style w:type="numbering" w:customStyle="1" w:styleId="ImportedStyle21">
    <w:name w:val="Imported Style 21"/>
    <w:pPr>
      <w:numPr>
        <w:numId w:val="21"/>
      </w:numPr>
    </w:pPr>
  </w:style>
  <w:style w:type="numbering" w:customStyle="1" w:styleId="ImportedStyle22">
    <w:name w:val="Imported Style 22"/>
    <w:pPr>
      <w:numPr>
        <w:numId w:val="22"/>
      </w:numPr>
    </w:pPr>
  </w:style>
  <w:style w:type="numbering" w:customStyle="1" w:styleId="ImportedStyle23">
    <w:name w:val="Imported Style 23"/>
    <w:pPr>
      <w:numPr>
        <w:numId w:val="23"/>
      </w:numPr>
    </w:pPr>
  </w:style>
  <w:style w:type="numbering" w:customStyle="1" w:styleId="ImportedStyle24">
    <w:name w:val="Imported Style 24"/>
    <w:pPr>
      <w:numPr>
        <w:numId w:val="24"/>
      </w:numPr>
    </w:pPr>
  </w:style>
  <w:style w:type="numbering" w:customStyle="1" w:styleId="51">
    <w:name w:val="Списък 51"/>
    <w:basedOn w:val="ImportedStyle25"/>
    <w:pPr>
      <w:numPr>
        <w:numId w:val="25"/>
      </w:numPr>
    </w:pPr>
  </w:style>
  <w:style w:type="numbering" w:customStyle="1" w:styleId="ImportedStyle25">
    <w:name w:val="Imported Style 25"/>
  </w:style>
  <w:style w:type="numbering" w:customStyle="1" w:styleId="ImportedStyle26">
    <w:name w:val="Imported Style 26"/>
    <w:pPr>
      <w:numPr>
        <w:numId w:val="26"/>
      </w:numPr>
    </w:pPr>
  </w:style>
  <w:style w:type="numbering" w:customStyle="1" w:styleId="List6">
    <w:name w:val="List 6"/>
    <w:basedOn w:val="ImportedStyle27"/>
    <w:pPr>
      <w:numPr>
        <w:numId w:val="27"/>
      </w:numPr>
    </w:pPr>
  </w:style>
  <w:style w:type="numbering" w:customStyle="1" w:styleId="ImportedStyle27">
    <w:name w:val="Imported Style 27"/>
  </w:style>
  <w:style w:type="numbering" w:customStyle="1" w:styleId="List7">
    <w:name w:val="List 7"/>
    <w:basedOn w:val="ImportedStyle28"/>
    <w:pPr>
      <w:numPr>
        <w:numId w:val="28"/>
      </w:numPr>
    </w:pPr>
  </w:style>
  <w:style w:type="numbering" w:customStyle="1" w:styleId="ImportedStyle28">
    <w:name w:val="Imported Style 28"/>
  </w:style>
  <w:style w:type="character" w:customStyle="1" w:styleId="Hyperlink1">
    <w:name w:val="Hyperlink.1"/>
    <w:basedOn w:val="None"/>
    <w:rPr>
      <w:sz w:val="24"/>
      <w:szCs w:val="24"/>
      <w:u w:val="single"/>
    </w:r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на коментар Знак"/>
    <w:basedOn w:val="a0"/>
    <w:link w:val="a6"/>
    <w:uiPriority w:val="99"/>
    <w:semiHidden/>
    <w:rPr>
      <w:rFonts w:ascii="Arial Unicode MS" w:cs="Arial Unicode MS"/>
      <w:color w:val="000000"/>
      <w:u w:color="000000"/>
      <w:lang w:val="en-US" w:eastAsia="en-US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94C60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594C60"/>
    <w:rPr>
      <w:rFonts w:ascii="Tahoma" w:hAnsi="Tahoma" w:cs="Tahoma"/>
      <w:color w:val="000000"/>
      <w:sz w:val="16"/>
      <w:szCs w:val="16"/>
      <w:u w:color="000000"/>
      <w:lang w:val="en-US" w:eastAsia="en-US"/>
    </w:rPr>
  </w:style>
  <w:style w:type="paragraph" w:styleId="ab">
    <w:name w:val="No Spacing"/>
    <w:uiPriority w:val="1"/>
    <w:qFormat/>
    <w:rsid w:val="00E84860"/>
    <w:pPr>
      <w:widowControl w:val="0"/>
    </w:pPr>
    <w:rPr>
      <w:rFonts w:ascii="Arial Unicode MS" w:cs="Arial Unicode MS"/>
      <w:color w:val="000000"/>
      <w:u w:color="00000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E81471"/>
    <w:pPr>
      <w:tabs>
        <w:tab w:val="center" w:pos="4703"/>
        <w:tab w:val="right" w:pos="9406"/>
      </w:tabs>
    </w:pPr>
  </w:style>
  <w:style w:type="character" w:customStyle="1" w:styleId="ad">
    <w:name w:val="Горен колонтитул Знак"/>
    <w:basedOn w:val="a0"/>
    <w:link w:val="ac"/>
    <w:uiPriority w:val="99"/>
    <w:rsid w:val="00E81471"/>
    <w:rPr>
      <w:rFonts w:ascii="Arial Unicode MS" w:cs="Arial Unicode MS"/>
      <w:color w:val="000000"/>
      <w:u w:color="000000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E81471"/>
    <w:pPr>
      <w:tabs>
        <w:tab w:val="center" w:pos="4703"/>
        <w:tab w:val="right" w:pos="9406"/>
      </w:tabs>
    </w:pPr>
  </w:style>
  <w:style w:type="character" w:customStyle="1" w:styleId="af">
    <w:name w:val="Долен колонтитул Знак"/>
    <w:basedOn w:val="a0"/>
    <w:link w:val="ae"/>
    <w:uiPriority w:val="99"/>
    <w:rsid w:val="00E81471"/>
    <w:rPr>
      <w:rFonts w:ascii="Arial Unicode MS" w:cs="Arial Unicode MS"/>
      <w:color w:val="000000"/>
      <w:u w:color="000000"/>
      <w:lang w:val="en-US" w:eastAsia="en-US"/>
    </w:rPr>
  </w:style>
  <w:style w:type="character" w:styleId="af0">
    <w:name w:val="Strong"/>
    <w:basedOn w:val="a0"/>
    <w:uiPriority w:val="22"/>
    <w:qFormat/>
    <w:rsid w:val="00625722"/>
    <w:rPr>
      <w:b/>
      <w:bCs/>
    </w:rPr>
  </w:style>
  <w:style w:type="paragraph" w:styleId="1">
    <w:name w:val="toc 1"/>
    <w:basedOn w:val="a"/>
    <w:next w:val="a"/>
    <w:autoRedefine/>
    <w:uiPriority w:val="39"/>
    <w:unhideWhenUsed/>
    <w:rsid w:val="00B3018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59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val="bg-BG"/>
    </w:rPr>
  </w:style>
  <w:style w:type="character" w:customStyle="1" w:styleId="Bodytext">
    <w:name w:val="Body text_"/>
    <w:basedOn w:val="a0"/>
    <w:link w:val="BodyText1"/>
    <w:rsid w:val="007B1335"/>
    <w:rPr>
      <w:rFonts w:eastAsia="Times New Roman"/>
      <w:shd w:val="clear" w:color="auto" w:fill="FFFFFF"/>
    </w:rPr>
  </w:style>
  <w:style w:type="paragraph" w:customStyle="1" w:styleId="BodyText1">
    <w:name w:val="Body Text1"/>
    <w:basedOn w:val="a"/>
    <w:link w:val="Bodytext"/>
    <w:rsid w:val="007B133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480" w:after="120" w:line="307" w:lineRule="exact"/>
      <w:jc w:val="both"/>
    </w:pPr>
    <w:rPr>
      <w:rFonts w:ascii="Times New Roman" w:eastAsia="Times New Roman" w:cs="Times New Roman"/>
      <w:color w:val="auto"/>
      <w:lang w:val="bg-BG" w:eastAsia="bg-BG"/>
    </w:rPr>
  </w:style>
  <w:style w:type="character" w:customStyle="1" w:styleId="BodytextBold">
    <w:name w:val="Body text + Bold"/>
    <w:basedOn w:val="Bodytext"/>
    <w:rsid w:val="008B5C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WfxFaxNum">
    <w:name w:val="WfxFaxNum"/>
    <w:basedOn w:val="a"/>
    <w:uiPriority w:val="99"/>
    <w:rsid w:val="002A6C44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Tempora97" w:eastAsia="Times New Roman" w:hAnsi="Tempora97" w:cs="Tempora97"/>
      <w:color w:val="auto"/>
      <w:sz w:val="32"/>
      <w:szCs w:val="32"/>
      <w:bdr w:val="none" w:sz="0" w:space="0" w:color="auto"/>
      <w:lang w:val="bg-BG" w:eastAsia="bg-BG"/>
    </w:rPr>
  </w:style>
  <w:style w:type="character" w:styleId="af1">
    <w:name w:val="FollowedHyperlink"/>
    <w:basedOn w:val="a0"/>
    <w:uiPriority w:val="99"/>
    <w:semiHidden/>
    <w:unhideWhenUsed/>
    <w:rsid w:val="00A05141"/>
    <w:rPr>
      <w:color w:val="FF00FF" w:themeColor="followedHyperlink"/>
      <w:u w:val="single"/>
    </w:rPr>
  </w:style>
  <w:style w:type="character" w:styleId="af2">
    <w:name w:val="Emphasis"/>
    <w:basedOn w:val="a0"/>
    <w:uiPriority w:val="20"/>
    <w:qFormat/>
    <w:rsid w:val="00EB1E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8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A2541-F1C7-4885-B035-8F84A6CD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8</Pages>
  <Words>2017</Words>
  <Characters>11499</Characters>
  <Application>Microsoft Office Word</Application>
  <DocSecurity>0</DocSecurity>
  <Lines>95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Правила за условията и реда за провеждане на конкурсни сесии за финансиране на проекти в областта на опазване на нематериалното културно наследство</vt:lpstr>
      <vt:lpstr/>
    </vt:vector>
  </TitlesOfParts>
  <Company/>
  <LinksUpToDate>false</LinksUpToDate>
  <CharactersWithSpaces>13490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 условията и реда за провеждане на конкурсни сесии за финансиране на проекти в областта на опазване на нематериалното културно наследство</dc:title>
  <dc:creator>Anna Videnova</dc:creator>
  <cp:lastModifiedBy>Desislava Dimova</cp:lastModifiedBy>
  <cp:revision>44</cp:revision>
  <cp:lastPrinted>2024-06-11T08:10:00Z</cp:lastPrinted>
  <dcterms:created xsi:type="dcterms:W3CDTF">2023-07-18T10:20:00Z</dcterms:created>
  <dcterms:modified xsi:type="dcterms:W3CDTF">2024-07-26T08:04:00Z</dcterms:modified>
</cp:coreProperties>
</file>